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2E" w:rsidRPr="000128E0" w:rsidRDefault="00040F2E" w:rsidP="000128E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0128E0">
        <w:rPr>
          <w:rFonts w:asciiTheme="minorHAnsi" w:eastAsia="Times New Roman" w:hAnsiTheme="minorHAnsi" w:cstheme="minorHAnsi"/>
          <w:sz w:val="24"/>
          <w:szCs w:val="24"/>
          <w:lang w:eastAsia="hr-HR"/>
        </w:rPr>
        <w:t>Na temelju članka 46., stavka 1., točke 1. Zakona o turističkim zajednicama i promicanju hrvats</w:t>
      </w:r>
      <w:r w:rsidR="000C393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kog turizma („Narodne novine“ </w:t>
      </w:r>
      <w:r w:rsidR="000C3931">
        <w:t>NN  52/19</w:t>
      </w:r>
      <w:r w:rsidRPr="000128E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.), Statuta Turističke zajednice Splitsko-dalmatinske županije i Uredbe Komisije (EU) br. 1407/2013 od 18. prosinca 2013. o primjeni članaka 107. i 108. Ugovora o funkcioniranju Europske unije na </w:t>
      </w:r>
      <w:r w:rsidRPr="005D6B34">
        <w:rPr>
          <w:rFonts w:asciiTheme="minorHAnsi" w:eastAsia="Times New Roman" w:hAnsiTheme="minorHAnsi" w:cstheme="minorHAnsi"/>
          <w:i/>
          <w:sz w:val="24"/>
          <w:szCs w:val="24"/>
          <w:lang w:eastAsia="hr-HR"/>
        </w:rPr>
        <w:t xml:space="preserve">de </w:t>
      </w:r>
      <w:proofErr w:type="spellStart"/>
      <w:r w:rsidRPr="005D6B34">
        <w:rPr>
          <w:rFonts w:asciiTheme="minorHAnsi" w:eastAsia="Times New Roman" w:hAnsiTheme="minorHAnsi" w:cstheme="minorHAnsi"/>
          <w:i/>
          <w:sz w:val="24"/>
          <w:szCs w:val="24"/>
          <w:lang w:eastAsia="hr-HR"/>
        </w:rPr>
        <w:t>minimis</w:t>
      </w:r>
      <w:proofErr w:type="spellEnd"/>
      <w:r w:rsidRPr="000128E0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potpore (SL EU L 352/2013), t</w:t>
      </w:r>
      <w:r w:rsidR="000C393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e temeljem Programa </w:t>
      </w:r>
      <w:r w:rsidR="00F31705">
        <w:rPr>
          <w:rFonts w:asciiTheme="minorHAnsi" w:eastAsia="Times New Roman" w:hAnsiTheme="minorHAnsi" w:cstheme="minorHAnsi"/>
          <w:sz w:val="24"/>
          <w:szCs w:val="24"/>
          <w:lang w:eastAsia="hr-HR"/>
        </w:rPr>
        <w:t>rada za 2023</w:t>
      </w:r>
      <w:r w:rsidRPr="000128E0">
        <w:rPr>
          <w:rFonts w:asciiTheme="minorHAnsi" w:eastAsia="Times New Roman" w:hAnsiTheme="minorHAnsi" w:cstheme="minorHAnsi"/>
          <w:sz w:val="24"/>
          <w:szCs w:val="24"/>
          <w:lang w:eastAsia="hr-HR"/>
        </w:rPr>
        <w:t>. godinu, Turistička zajednica Splitsko-dalmatinske županije objavljuje</w:t>
      </w:r>
    </w:p>
    <w:p w:rsidR="00C52DA5" w:rsidRDefault="00C52DA5"/>
    <w:p w:rsidR="00955CA7" w:rsidRDefault="00955CA7" w:rsidP="00955CA7">
      <w:pPr>
        <w:spacing w:after="0" w:line="240" w:lineRule="auto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rPr>
          <w:sz w:val="24"/>
          <w:szCs w:val="24"/>
        </w:rPr>
      </w:pPr>
    </w:p>
    <w:p w:rsidR="00AF5C0F" w:rsidRDefault="00AF5C0F" w:rsidP="00AF5C0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JAVNI POZIV</w:t>
      </w:r>
    </w:p>
    <w:p w:rsidR="00AF5C0F" w:rsidRDefault="008B5119" w:rsidP="008B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Za dodjelu potpore događanjima i manifestacijama </w:t>
      </w:r>
      <w:r w:rsidR="00021205">
        <w:rPr>
          <w:b/>
          <w:sz w:val="24"/>
          <w:szCs w:val="24"/>
        </w:rPr>
        <w:t xml:space="preserve"> u 2023</w:t>
      </w:r>
      <w:r w:rsidR="00AF5C0F">
        <w:rPr>
          <w:b/>
          <w:sz w:val="24"/>
          <w:szCs w:val="24"/>
        </w:rPr>
        <w:t>. godini</w:t>
      </w:r>
    </w:p>
    <w:p w:rsidR="00955CA7" w:rsidRDefault="00955CA7" w:rsidP="00955CA7">
      <w:pPr>
        <w:spacing w:after="0" w:line="240" w:lineRule="auto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 Predmet Javnog poziva</w:t>
      </w:r>
    </w:p>
    <w:p w:rsidR="00955CA7" w:rsidRDefault="00955CA7" w:rsidP="00955CA7">
      <w:pPr>
        <w:spacing w:after="0" w:line="240" w:lineRule="auto"/>
        <w:rPr>
          <w:sz w:val="24"/>
          <w:szCs w:val="24"/>
        </w:rPr>
      </w:pPr>
    </w:p>
    <w:p w:rsidR="00955CA7" w:rsidRDefault="00955CA7" w:rsidP="005D6B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Programom rada Turističke zajednice Split</w:t>
      </w:r>
      <w:r w:rsidR="00F31705">
        <w:rPr>
          <w:sz w:val="24"/>
          <w:szCs w:val="24"/>
        </w:rPr>
        <w:t>sko-dalmatinske županije za 2023</w:t>
      </w:r>
      <w:r w:rsidR="00B17464">
        <w:rPr>
          <w:sz w:val="24"/>
          <w:szCs w:val="24"/>
        </w:rPr>
        <w:t>.</w:t>
      </w:r>
      <w:r w:rsidR="003A304F">
        <w:rPr>
          <w:sz w:val="24"/>
          <w:szCs w:val="24"/>
        </w:rPr>
        <w:t xml:space="preserve"> godinu pod stavkom </w:t>
      </w:r>
      <w:r w:rsidR="003A304F" w:rsidRPr="003A304F">
        <w:rPr>
          <w:i/>
          <w:sz w:val="24"/>
          <w:szCs w:val="24"/>
        </w:rPr>
        <w:t>2.4</w:t>
      </w:r>
      <w:r w:rsidRPr="003A304F">
        <w:rPr>
          <w:i/>
          <w:sz w:val="24"/>
          <w:szCs w:val="24"/>
        </w:rPr>
        <w:t xml:space="preserve">. </w:t>
      </w:r>
      <w:r w:rsidR="003A304F" w:rsidRPr="003A304F">
        <w:rPr>
          <w:i/>
          <w:sz w:val="24"/>
          <w:szCs w:val="24"/>
        </w:rPr>
        <w:t>Podrška razvoju turističkih događanja</w:t>
      </w:r>
      <w:r>
        <w:rPr>
          <w:sz w:val="24"/>
          <w:szCs w:val="24"/>
        </w:rPr>
        <w:t xml:space="preserve"> planirana su sredstva namijenjena za sufinanci</w:t>
      </w:r>
      <w:r w:rsidR="001945B1">
        <w:rPr>
          <w:sz w:val="24"/>
          <w:szCs w:val="24"/>
        </w:rPr>
        <w:t>ranje manifestacija i događanja na području Splitsko-dalmatinske županije.</w:t>
      </w:r>
    </w:p>
    <w:p w:rsidR="00267F9E" w:rsidRDefault="00267F9E" w:rsidP="00955CA7">
      <w:pPr>
        <w:spacing w:after="0" w:line="240" w:lineRule="auto"/>
        <w:rPr>
          <w:sz w:val="24"/>
          <w:szCs w:val="24"/>
        </w:rPr>
      </w:pPr>
    </w:p>
    <w:p w:rsidR="00267F9E" w:rsidRDefault="00267F9E" w:rsidP="00942E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Potpore sukladno ovom Programu, TZSDŽ će dodjeljivati sukladno Uredbi Komisije (EU) 1407/13 od 18.</w:t>
      </w:r>
      <w:r w:rsidR="005D6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prosinca 2013. godine o primjeni članka 107. i 108. Ugovora o funkcioniranju Europske unije na </w:t>
      </w:r>
      <w:r w:rsidRPr="00267F9E">
        <w:rPr>
          <w:i/>
          <w:sz w:val="24"/>
          <w:szCs w:val="24"/>
        </w:rPr>
        <w:t xml:space="preserve">de </w:t>
      </w:r>
      <w:proofErr w:type="spellStart"/>
      <w:r w:rsidRPr="00267F9E">
        <w:rPr>
          <w:i/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potpore ( dalje: Uredba Komisije 1407/2013).</w:t>
      </w:r>
    </w:p>
    <w:p w:rsidR="00FE4EBA" w:rsidRDefault="00FE4EBA" w:rsidP="005D6B34">
      <w:pPr>
        <w:spacing w:after="0" w:line="240" w:lineRule="auto"/>
        <w:jc w:val="both"/>
        <w:rPr>
          <w:sz w:val="24"/>
          <w:szCs w:val="24"/>
        </w:rPr>
      </w:pPr>
    </w:p>
    <w:p w:rsidR="00016CEC" w:rsidRPr="00C725C9" w:rsidRDefault="00016CEC" w:rsidP="005D6B34">
      <w:pPr>
        <w:spacing w:after="0" w:line="240" w:lineRule="auto"/>
        <w:jc w:val="both"/>
        <w:rPr>
          <w:i/>
          <w:sz w:val="24"/>
          <w:szCs w:val="24"/>
        </w:rPr>
      </w:pPr>
      <w:r w:rsidRPr="00C725C9">
        <w:rPr>
          <w:i/>
          <w:sz w:val="24"/>
          <w:szCs w:val="24"/>
        </w:rPr>
        <w:t>Obrazloženje</w:t>
      </w:r>
    </w:p>
    <w:p w:rsidR="00016CEC" w:rsidRDefault="00016CEC" w:rsidP="005D6B34">
      <w:pPr>
        <w:spacing w:after="0" w:line="240" w:lineRule="auto"/>
        <w:jc w:val="both"/>
        <w:rPr>
          <w:sz w:val="24"/>
          <w:szCs w:val="24"/>
        </w:rPr>
      </w:pPr>
    </w:p>
    <w:p w:rsidR="00942E87" w:rsidRPr="00C725C9" w:rsidRDefault="00FE4EBA" w:rsidP="005D6B34">
      <w:pPr>
        <w:spacing w:after="0" w:line="240" w:lineRule="auto"/>
        <w:jc w:val="both"/>
        <w:rPr>
          <w:i/>
          <w:sz w:val="24"/>
          <w:szCs w:val="24"/>
        </w:rPr>
      </w:pPr>
      <w:r w:rsidRPr="00C725C9">
        <w:rPr>
          <w:i/>
          <w:sz w:val="24"/>
          <w:szCs w:val="24"/>
        </w:rPr>
        <w:t>V</w:t>
      </w:r>
      <w:r w:rsidR="00942E87" w:rsidRPr="00C725C9">
        <w:rPr>
          <w:i/>
          <w:sz w:val="24"/>
          <w:szCs w:val="24"/>
        </w:rPr>
        <w:t>isina potpore koja se dodjeljuje jednom Korisniku može iznositi najviše 200.000 EUR (</w:t>
      </w:r>
      <w:proofErr w:type="spellStart"/>
      <w:r w:rsidR="00942E87" w:rsidRPr="00C725C9">
        <w:rPr>
          <w:i/>
          <w:sz w:val="24"/>
          <w:szCs w:val="24"/>
        </w:rPr>
        <w:t>dvjestotisuća</w:t>
      </w:r>
      <w:proofErr w:type="spellEnd"/>
      <w:r w:rsidR="00942E87" w:rsidRPr="00C725C9">
        <w:rPr>
          <w:i/>
          <w:sz w:val="24"/>
          <w:szCs w:val="24"/>
        </w:rPr>
        <w:t xml:space="preserve"> eura), u kunskoj protuvrijednosti po srednjem tečaju Hrvatske narodne banke koji vrijedi na dan kada korisnik stekne zakonsko pravo na primanje potpore, tijekom bilo kojeg razdoblja od 3 (tri) fiskalne godine.</w:t>
      </w:r>
      <w:r w:rsidR="005D6B34" w:rsidRPr="00C725C9">
        <w:rPr>
          <w:i/>
          <w:sz w:val="24"/>
          <w:szCs w:val="24"/>
        </w:rPr>
        <w:t xml:space="preserve"> </w:t>
      </w:r>
    </w:p>
    <w:p w:rsidR="005D6B34" w:rsidRPr="00C725C9" w:rsidRDefault="005D6B34" w:rsidP="005D6B34">
      <w:pPr>
        <w:spacing w:after="0" w:line="240" w:lineRule="auto"/>
        <w:jc w:val="both"/>
        <w:rPr>
          <w:i/>
          <w:sz w:val="24"/>
          <w:szCs w:val="24"/>
        </w:rPr>
      </w:pPr>
    </w:p>
    <w:p w:rsidR="005D6B34" w:rsidRDefault="005D6B34" w:rsidP="005D6B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Korisnik potpore dužan je TZSDŽ, kao davatelju potpore, dostaviti potpisanu i ovjerenu izjavu o svim državnim potporama i </w:t>
      </w:r>
      <w:r w:rsidRPr="005D6B34">
        <w:rPr>
          <w:i/>
          <w:sz w:val="24"/>
          <w:szCs w:val="24"/>
        </w:rPr>
        <w:t xml:space="preserve">de </w:t>
      </w:r>
      <w:proofErr w:type="spellStart"/>
      <w:r w:rsidRPr="005D6B34">
        <w:rPr>
          <w:i/>
          <w:sz w:val="24"/>
          <w:szCs w:val="24"/>
        </w:rPr>
        <w:t>minimis</w:t>
      </w:r>
      <w:proofErr w:type="spellEnd"/>
      <w:r w:rsidR="00021205">
        <w:rPr>
          <w:sz w:val="24"/>
          <w:szCs w:val="24"/>
        </w:rPr>
        <w:t xml:space="preserve"> potporama koje</w:t>
      </w:r>
      <w:r>
        <w:rPr>
          <w:sz w:val="24"/>
          <w:szCs w:val="24"/>
        </w:rPr>
        <w:t xml:space="preserve"> je isti koristio u tekućoj i prethodne  (2) dvije fiskalne godine, a koje je dobio od svih davatelja državne potpore neovisno o razini (državna, EU fondovi, regionalna, lokalna) kako se ne bi premašile gornje granice.</w:t>
      </w:r>
    </w:p>
    <w:p w:rsidR="00942E87" w:rsidRDefault="00942E87" w:rsidP="00955CA7">
      <w:pPr>
        <w:spacing w:after="0" w:line="240" w:lineRule="auto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Predmet Javnog poziva je dodjela bespovratnih novčanih sredstava Turističke zajednice Splitsko-dalmatinske županije (dalje u tekstu: TZSDŽ) za manifestacije od lokalnog, regionalnog, nacionalnog i/ili međunarodnog značaja kao  motiva dolaska turista u destinaciju, a koje doprinose slijedećim ciljevima:</w:t>
      </w:r>
    </w:p>
    <w:p w:rsidR="008E276F" w:rsidRPr="008B5119" w:rsidRDefault="00955CA7" w:rsidP="008B5119">
      <w:pPr>
        <w:spacing w:after="0" w:line="240" w:lineRule="auto"/>
        <w:jc w:val="both"/>
        <w:rPr>
          <w:color w:val="FF0000"/>
          <w:sz w:val="24"/>
          <w:szCs w:val="24"/>
        </w:rPr>
      </w:pPr>
      <w:r w:rsidRPr="008B5119">
        <w:rPr>
          <w:color w:val="FF0000"/>
          <w:sz w:val="24"/>
          <w:szCs w:val="24"/>
        </w:rPr>
        <w:t xml:space="preserve"> </w:t>
      </w:r>
    </w:p>
    <w:p w:rsidR="008E276F" w:rsidRPr="00B01C1E" w:rsidRDefault="00C9039C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B01C1E">
        <w:rPr>
          <w:color w:val="000000" w:themeColor="text1"/>
          <w:sz w:val="24"/>
          <w:szCs w:val="24"/>
        </w:rPr>
        <w:t>B</w:t>
      </w:r>
      <w:r w:rsidR="008E276F" w:rsidRPr="00B01C1E">
        <w:rPr>
          <w:color w:val="000000" w:themeColor="text1"/>
          <w:sz w:val="24"/>
          <w:szCs w:val="24"/>
        </w:rPr>
        <w:t>randiranju</w:t>
      </w:r>
      <w:proofErr w:type="spellEnd"/>
      <w:r w:rsidR="008E276F" w:rsidRPr="00B01C1E">
        <w:rPr>
          <w:color w:val="000000" w:themeColor="text1"/>
          <w:sz w:val="24"/>
          <w:szCs w:val="24"/>
        </w:rPr>
        <w:t xml:space="preserve"> dest</w:t>
      </w:r>
      <w:r w:rsidR="008B5119" w:rsidRPr="00B01C1E">
        <w:rPr>
          <w:color w:val="000000" w:themeColor="text1"/>
          <w:sz w:val="24"/>
          <w:szCs w:val="24"/>
        </w:rPr>
        <w:t>inacije na specifičan, aute</w:t>
      </w:r>
      <w:r w:rsidR="008E276F" w:rsidRPr="00B01C1E">
        <w:rPr>
          <w:color w:val="000000" w:themeColor="text1"/>
          <w:sz w:val="24"/>
          <w:szCs w:val="24"/>
        </w:rPr>
        <w:t>n</w:t>
      </w:r>
      <w:r w:rsidR="008B5119" w:rsidRPr="00B01C1E">
        <w:rPr>
          <w:color w:val="000000" w:themeColor="text1"/>
          <w:sz w:val="24"/>
          <w:szCs w:val="24"/>
        </w:rPr>
        <w:t>tiča</w:t>
      </w:r>
      <w:r w:rsidR="008E276F" w:rsidRPr="00B01C1E">
        <w:rPr>
          <w:color w:val="000000" w:themeColor="text1"/>
          <w:sz w:val="24"/>
          <w:szCs w:val="24"/>
        </w:rPr>
        <w:t>n</w:t>
      </w:r>
      <w:r w:rsidR="008B5119" w:rsidRPr="00B01C1E">
        <w:rPr>
          <w:color w:val="000000" w:themeColor="text1"/>
          <w:sz w:val="24"/>
          <w:szCs w:val="24"/>
        </w:rPr>
        <w:t xml:space="preserve"> način</w:t>
      </w:r>
    </w:p>
    <w:p w:rsidR="008E276F" w:rsidRPr="00B01C1E" w:rsidRDefault="008B5119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 xml:space="preserve">Promociji tradicije kroz razvoj eno i </w:t>
      </w:r>
      <w:proofErr w:type="spellStart"/>
      <w:r w:rsidRPr="00B01C1E">
        <w:rPr>
          <w:color w:val="000000" w:themeColor="text1"/>
          <w:sz w:val="24"/>
          <w:szCs w:val="24"/>
        </w:rPr>
        <w:t>gastro</w:t>
      </w:r>
      <w:proofErr w:type="spellEnd"/>
      <w:r w:rsidRPr="00B01C1E">
        <w:rPr>
          <w:color w:val="000000" w:themeColor="text1"/>
          <w:sz w:val="24"/>
          <w:szCs w:val="24"/>
        </w:rPr>
        <w:t xml:space="preserve"> ponude</w:t>
      </w:r>
      <w:r w:rsidR="008E276F" w:rsidRPr="00B01C1E">
        <w:rPr>
          <w:color w:val="000000" w:themeColor="text1"/>
          <w:sz w:val="24"/>
          <w:szCs w:val="24"/>
        </w:rPr>
        <w:t>,</w:t>
      </w:r>
    </w:p>
    <w:p w:rsidR="008E276F" w:rsidRPr="00B01C1E" w:rsidRDefault="00770C25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Promociji dalmatinskog stila</w:t>
      </w:r>
      <w:r w:rsidR="008E276F" w:rsidRPr="00B01C1E">
        <w:rPr>
          <w:color w:val="000000" w:themeColor="text1"/>
          <w:sz w:val="24"/>
          <w:szCs w:val="24"/>
        </w:rPr>
        <w:t xml:space="preserve"> života</w:t>
      </w:r>
    </w:p>
    <w:p w:rsidR="00021205" w:rsidRPr="00B01C1E" w:rsidRDefault="00C9039C" w:rsidP="008E27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O</w:t>
      </w:r>
      <w:r w:rsidR="008E276F" w:rsidRPr="00B01C1E">
        <w:rPr>
          <w:color w:val="000000" w:themeColor="text1"/>
          <w:sz w:val="24"/>
          <w:szCs w:val="24"/>
        </w:rPr>
        <w:t>čuvanju</w:t>
      </w:r>
      <w:r w:rsidR="00955CA7" w:rsidRPr="00B01C1E">
        <w:rPr>
          <w:color w:val="000000" w:themeColor="text1"/>
          <w:sz w:val="24"/>
          <w:szCs w:val="24"/>
        </w:rPr>
        <w:t xml:space="preserve"> kulturne i povijesne baštine,</w:t>
      </w:r>
    </w:p>
    <w:p w:rsidR="00955CA7" w:rsidRPr="00B01C1E" w:rsidRDefault="00955CA7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Podizanju kvalitete i količine turističke ponude,</w:t>
      </w:r>
    </w:p>
    <w:p w:rsidR="00955CA7" w:rsidRPr="00B01C1E" w:rsidRDefault="00955CA7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lastRenderedPageBreak/>
        <w:t>Razvoju kongresnog, kulturnog, aktivnog, ruralnog i ostalih selektivnih oblika turizma</w:t>
      </w:r>
    </w:p>
    <w:p w:rsidR="00955CA7" w:rsidRPr="00B01C1E" w:rsidRDefault="00955CA7" w:rsidP="00955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Razvoju sadržaja koji omogućavaju poboljšavanje kvalitete i produženju turističke sezone,</w:t>
      </w:r>
    </w:p>
    <w:p w:rsidR="00B17464" w:rsidRPr="00B01C1E" w:rsidRDefault="00955CA7" w:rsidP="00B53A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 xml:space="preserve">Povećanju </w:t>
      </w:r>
      <w:r w:rsidR="00770C25" w:rsidRPr="00B01C1E">
        <w:rPr>
          <w:color w:val="000000" w:themeColor="text1"/>
          <w:sz w:val="24"/>
          <w:szCs w:val="24"/>
        </w:rPr>
        <w:t>turističke i ugostiteljske ponude</w:t>
      </w:r>
    </w:p>
    <w:p w:rsidR="00770C25" w:rsidRDefault="00770C25" w:rsidP="00770C25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Sredstva potpore odobravat će se za organizaciju i realizaciju:</w:t>
      </w: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I. Lokalnih, županijskih, nacionalnih</w:t>
      </w:r>
      <w:r w:rsidR="001945B1">
        <w:rPr>
          <w:b/>
          <w:sz w:val="24"/>
          <w:szCs w:val="24"/>
          <w:u w:val="single"/>
        </w:rPr>
        <w:t xml:space="preserve"> i međunarodnih</w:t>
      </w:r>
      <w:r>
        <w:rPr>
          <w:b/>
          <w:sz w:val="24"/>
          <w:szCs w:val="24"/>
          <w:u w:val="single"/>
        </w:rPr>
        <w:t xml:space="preserve"> događanja</w:t>
      </w:r>
      <w:r w:rsidR="008E276F">
        <w:rPr>
          <w:b/>
          <w:sz w:val="24"/>
          <w:szCs w:val="24"/>
          <w:u w:val="single"/>
        </w:rPr>
        <w:t xml:space="preserve"> na području Splitsko-dalmatinske županije</w:t>
      </w:r>
      <w:r>
        <w:rPr>
          <w:b/>
          <w:sz w:val="24"/>
          <w:szCs w:val="24"/>
          <w:u w:val="single"/>
        </w:rPr>
        <w:t>, i to:</w:t>
      </w: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Kulturnih manifestacija,</w:t>
      </w:r>
    </w:p>
    <w:p w:rsidR="00770C25" w:rsidRDefault="00770C25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Tradicionalnih manifestacija</w:t>
      </w:r>
    </w:p>
    <w:p w:rsidR="00955CA7" w:rsidRDefault="00955CA7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Zabavnih manifestacija,</w:t>
      </w:r>
    </w:p>
    <w:p w:rsidR="00955CA7" w:rsidRDefault="00770C25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Sportskih/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 xml:space="preserve"> manifestacija</w:t>
      </w:r>
    </w:p>
    <w:p w:rsidR="00955CA7" w:rsidRDefault="00955CA7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Eno-gastronomskih manifestacija,</w:t>
      </w:r>
    </w:p>
    <w:p w:rsidR="00955CA7" w:rsidRDefault="00955CA7" w:rsidP="00955C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Ostalih manifestacija</w:t>
      </w:r>
    </w:p>
    <w:p w:rsidR="00942E87" w:rsidRDefault="00942E8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8E276F" w:rsidRPr="00B01C1E" w:rsidRDefault="008E276F" w:rsidP="00955CA7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B01C1E">
        <w:rPr>
          <w:b/>
          <w:color w:val="000000" w:themeColor="text1"/>
          <w:sz w:val="24"/>
          <w:szCs w:val="24"/>
        </w:rPr>
        <w:t>Minimalan iznos sredstava dod</w:t>
      </w:r>
      <w:r w:rsidR="00C9039C" w:rsidRPr="00B01C1E">
        <w:rPr>
          <w:b/>
          <w:color w:val="000000" w:themeColor="text1"/>
          <w:sz w:val="24"/>
          <w:szCs w:val="24"/>
        </w:rPr>
        <w:t>i</w:t>
      </w:r>
      <w:r w:rsidRPr="00B01C1E">
        <w:rPr>
          <w:b/>
          <w:color w:val="000000" w:themeColor="text1"/>
          <w:sz w:val="24"/>
          <w:szCs w:val="24"/>
        </w:rPr>
        <w:t>jeljen p</w:t>
      </w:r>
      <w:r w:rsidR="00770C25" w:rsidRPr="00B01C1E">
        <w:rPr>
          <w:b/>
          <w:color w:val="000000" w:themeColor="text1"/>
          <w:sz w:val="24"/>
          <w:szCs w:val="24"/>
        </w:rPr>
        <w:t>o jednoj manifestaciji iznosi 5</w:t>
      </w:r>
      <w:r w:rsidR="00B01C1E">
        <w:rPr>
          <w:b/>
          <w:color w:val="000000" w:themeColor="text1"/>
          <w:sz w:val="24"/>
          <w:szCs w:val="24"/>
        </w:rPr>
        <w:t>00</w:t>
      </w:r>
      <w:r w:rsidR="00C9039C" w:rsidRPr="00B01C1E">
        <w:rPr>
          <w:b/>
          <w:color w:val="000000" w:themeColor="text1"/>
          <w:sz w:val="24"/>
          <w:szCs w:val="24"/>
        </w:rPr>
        <w:t>,00</w:t>
      </w:r>
      <w:r w:rsidRPr="00B01C1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01C1E">
        <w:rPr>
          <w:b/>
          <w:color w:val="000000" w:themeColor="text1"/>
          <w:sz w:val="24"/>
          <w:szCs w:val="24"/>
        </w:rPr>
        <w:t>eur</w:t>
      </w:r>
      <w:proofErr w:type="spellEnd"/>
      <w:r w:rsidRPr="00B01C1E">
        <w:rPr>
          <w:b/>
          <w:color w:val="000000" w:themeColor="text1"/>
          <w:sz w:val="24"/>
          <w:szCs w:val="24"/>
        </w:rPr>
        <w:t xml:space="preserve"> </w:t>
      </w:r>
      <w:r w:rsidR="00C9039C" w:rsidRPr="00B01C1E">
        <w:rPr>
          <w:b/>
          <w:color w:val="000000" w:themeColor="text1"/>
          <w:sz w:val="24"/>
          <w:szCs w:val="24"/>
        </w:rPr>
        <w:t>, dok  najveći mogući</w:t>
      </w:r>
      <w:r w:rsidRPr="00B01C1E">
        <w:rPr>
          <w:b/>
          <w:color w:val="000000" w:themeColor="text1"/>
          <w:sz w:val="24"/>
          <w:szCs w:val="24"/>
        </w:rPr>
        <w:t xml:space="preserve"> dodijeljen iznos po manifestaciji iznosi </w:t>
      </w:r>
      <w:r w:rsidR="00C9039C" w:rsidRPr="00B01C1E">
        <w:rPr>
          <w:b/>
          <w:color w:val="000000" w:themeColor="text1"/>
          <w:sz w:val="24"/>
          <w:szCs w:val="24"/>
        </w:rPr>
        <w:t xml:space="preserve">4.000,00 </w:t>
      </w:r>
      <w:proofErr w:type="spellStart"/>
      <w:r w:rsidR="00770C25" w:rsidRPr="00B01C1E">
        <w:rPr>
          <w:b/>
          <w:color w:val="000000" w:themeColor="text1"/>
          <w:sz w:val="24"/>
          <w:szCs w:val="24"/>
        </w:rPr>
        <w:t>eur</w:t>
      </w:r>
      <w:proofErr w:type="spellEnd"/>
      <w:r w:rsidR="00C9039C" w:rsidRPr="00B01C1E">
        <w:rPr>
          <w:b/>
          <w:color w:val="000000" w:themeColor="text1"/>
          <w:sz w:val="24"/>
          <w:szCs w:val="24"/>
        </w:rPr>
        <w:t>.</w:t>
      </w:r>
    </w:p>
    <w:p w:rsidR="00C9039C" w:rsidRDefault="00C9039C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C9039C" w:rsidRDefault="00C9039C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Namjena sredstava</w:t>
      </w: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Bespovratna sredstva potpore mogu se dodijeliti i koristiti isključivo za manife</w:t>
      </w:r>
      <w:r w:rsidR="0004046C">
        <w:rPr>
          <w:sz w:val="24"/>
          <w:szCs w:val="24"/>
        </w:rPr>
        <w:t xml:space="preserve">stacije koje se održavaju u </w:t>
      </w:r>
      <w:r w:rsidR="00021205">
        <w:rPr>
          <w:sz w:val="24"/>
          <w:szCs w:val="24"/>
        </w:rPr>
        <w:t>2023</w:t>
      </w:r>
      <w:r w:rsidR="0004046C">
        <w:rPr>
          <w:sz w:val="24"/>
          <w:szCs w:val="24"/>
        </w:rPr>
        <w:t>. godini na području Splitsko-dalmatinske županije.</w:t>
      </w:r>
      <w:r w:rsidR="00203116">
        <w:rPr>
          <w:sz w:val="24"/>
          <w:szCs w:val="24"/>
        </w:rPr>
        <w:t xml:space="preserve"> </w:t>
      </w:r>
      <w:r w:rsidR="000C3931">
        <w:rPr>
          <w:sz w:val="24"/>
          <w:szCs w:val="24"/>
        </w:rPr>
        <w:t xml:space="preserve"> </w:t>
      </w:r>
      <w:r w:rsidR="00203116">
        <w:rPr>
          <w:sz w:val="24"/>
          <w:szCs w:val="24"/>
        </w:rPr>
        <w:t>S</w:t>
      </w:r>
      <w:r>
        <w:rPr>
          <w:sz w:val="24"/>
          <w:szCs w:val="24"/>
        </w:rPr>
        <w:t>redstva su namijenjena za sufinanciranje troškova nabave roba i usluga za neposrednu realizaciju manifestacija i to:</w:t>
      </w:r>
    </w:p>
    <w:p w:rsidR="00C65EC9" w:rsidRDefault="00C65EC9" w:rsidP="00955CA7">
      <w:pPr>
        <w:spacing w:after="0" w:line="240" w:lineRule="auto"/>
        <w:jc w:val="both"/>
        <w:rPr>
          <w:sz w:val="24"/>
          <w:szCs w:val="24"/>
        </w:rPr>
      </w:pPr>
    </w:p>
    <w:p w:rsidR="007148EB" w:rsidRDefault="007148EB" w:rsidP="00955CA7">
      <w:pPr>
        <w:spacing w:after="0" w:line="240" w:lineRule="auto"/>
        <w:jc w:val="both"/>
        <w:rPr>
          <w:sz w:val="24"/>
          <w:szCs w:val="24"/>
        </w:rPr>
      </w:pP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5"/>
          <w:tab w:val="left" w:pos="866"/>
        </w:tabs>
        <w:suppressAutoHyphens w:val="0"/>
        <w:autoSpaceDE w:val="0"/>
        <w:spacing w:after="0" w:line="269" w:lineRule="exact"/>
        <w:rPr>
          <w:color w:val="000000" w:themeColor="text1"/>
        </w:rPr>
      </w:pPr>
      <w:r w:rsidRPr="00CF18B7">
        <w:rPr>
          <w:color w:val="000000" w:themeColor="text1"/>
        </w:rPr>
        <w:t>najam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opreme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(audio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vizualna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tehnika,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pozornica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sl.)</w:t>
      </w: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5"/>
          <w:tab w:val="left" w:pos="867"/>
        </w:tabs>
        <w:suppressAutoHyphens w:val="0"/>
        <w:autoSpaceDE w:val="0"/>
        <w:spacing w:before="12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nabava</w:t>
      </w:r>
      <w:r w:rsidRPr="00CF18B7">
        <w:rPr>
          <w:color w:val="000000" w:themeColor="text1"/>
          <w:spacing w:val="-21"/>
        </w:rPr>
        <w:t xml:space="preserve"> </w:t>
      </w:r>
      <w:r w:rsidRPr="00CF18B7">
        <w:rPr>
          <w:color w:val="000000" w:themeColor="text1"/>
        </w:rPr>
        <w:t>radnog/potrošnog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materijala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vezanog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organizaciju</w:t>
      </w:r>
      <w:r w:rsidRPr="00CF18B7">
        <w:rPr>
          <w:color w:val="000000" w:themeColor="text1"/>
          <w:spacing w:val="-22"/>
        </w:rPr>
        <w:t xml:space="preserve"> </w:t>
      </w:r>
      <w:r w:rsidRPr="00CF18B7">
        <w:rPr>
          <w:color w:val="000000" w:themeColor="text1"/>
        </w:rPr>
        <w:t>događanja</w:t>
      </w: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6"/>
          <w:tab w:val="left" w:pos="867"/>
        </w:tabs>
        <w:suppressAutoHyphens w:val="0"/>
        <w:autoSpaceDE w:val="0"/>
        <w:spacing w:before="11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najam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prostora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za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održavanje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događanja</w:t>
      </w: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6"/>
          <w:tab w:val="left" w:pos="867"/>
        </w:tabs>
        <w:suppressAutoHyphens w:val="0"/>
        <w:autoSpaceDE w:val="0"/>
        <w:spacing w:before="9" w:after="0" w:line="252" w:lineRule="auto"/>
        <w:ind w:right="391"/>
        <w:rPr>
          <w:color w:val="000000" w:themeColor="text1"/>
        </w:rPr>
      </w:pPr>
      <w:r w:rsidRPr="00CF18B7">
        <w:rPr>
          <w:color w:val="000000" w:themeColor="text1"/>
          <w:w w:val="95"/>
        </w:rPr>
        <w:t xml:space="preserve">najam prijevoznih sredstava u svrhu prijevoza organizatora i izvođača vezan uz organizaciju </w:t>
      </w:r>
      <w:r w:rsidRPr="00CF18B7">
        <w:rPr>
          <w:color w:val="000000" w:themeColor="text1"/>
        </w:rPr>
        <w:t>događanja</w:t>
      </w: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6"/>
          <w:tab w:val="left" w:pos="867"/>
        </w:tabs>
        <w:suppressAutoHyphens w:val="0"/>
        <w:autoSpaceDE w:val="0"/>
        <w:spacing w:before="1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troškove</w:t>
      </w:r>
      <w:r w:rsidRPr="00CF18B7">
        <w:rPr>
          <w:color w:val="000000" w:themeColor="text1"/>
          <w:spacing w:val="-20"/>
        </w:rPr>
        <w:t xml:space="preserve"> </w:t>
      </w:r>
      <w:r w:rsidRPr="00CF18B7">
        <w:rPr>
          <w:color w:val="000000" w:themeColor="text1"/>
        </w:rPr>
        <w:t>smještaja,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putne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troškove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izvođača</w:t>
      </w:r>
      <w:r w:rsidRPr="00CF18B7">
        <w:rPr>
          <w:color w:val="000000" w:themeColor="text1"/>
          <w:spacing w:val="-18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0"/>
        </w:rPr>
        <w:t xml:space="preserve"> </w:t>
      </w:r>
      <w:r w:rsidRPr="00CF18B7">
        <w:rPr>
          <w:color w:val="000000" w:themeColor="text1"/>
        </w:rPr>
        <w:t>vanjskih</w:t>
      </w:r>
      <w:r w:rsidRPr="00CF18B7">
        <w:rPr>
          <w:color w:val="000000" w:themeColor="text1"/>
          <w:spacing w:val="-23"/>
        </w:rPr>
        <w:t xml:space="preserve"> </w:t>
      </w:r>
      <w:r w:rsidRPr="00CF18B7">
        <w:rPr>
          <w:color w:val="000000" w:themeColor="text1"/>
        </w:rPr>
        <w:t>suradnika</w:t>
      </w: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6"/>
          <w:tab w:val="left" w:pos="867"/>
        </w:tabs>
        <w:suppressAutoHyphens w:val="0"/>
        <w:autoSpaceDE w:val="0"/>
        <w:spacing w:before="11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honorare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(temeljem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ugovora)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izvođača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9"/>
        </w:rPr>
        <w:t xml:space="preserve"> </w:t>
      </w:r>
      <w:r w:rsidRPr="00CF18B7">
        <w:rPr>
          <w:color w:val="000000" w:themeColor="text1"/>
        </w:rPr>
        <w:t>vanjskih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suradnika</w:t>
      </w: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7"/>
        </w:tabs>
        <w:suppressAutoHyphens w:val="0"/>
        <w:autoSpaceDE w:val="0"/>
        <w:spacing w:before="11" w:after="0" w:line="252" w:lineRule="auto"/>
        <w:ind w:right="391"/>
        <w:jc w:val="both"/>
        <w:rPr>
          <w:color w:val="000000" w:themeColor="text1"/>
        </w:rPr>
      </w:pPr>
      <w:r w:rsidRPr="00CF18B7">
        <w:rPr>
          <w:color w:val="000000" w:themeColor="text1"/>
          <w:w w:val="95"/>
        </w:rPr>
        <w:t xml:space="preserve">zakup medijskog prostora i/ili troškove promocije događanja u </w:t>
      </w:r>
      <w:r>
        <w:rPr>
          <w:color w:val="000000" w:themeColor="text1"/>
          <w:w w:val="95"/>
        </w:rPr>
        <w:t>destinaciji</w:t>
      </w:r>
      <w:r w:rsidRPr="00CF18B7">
        <w:rPr>
          <w:color w:val="000000" w:themeColor="text1"/>
          <w:w w:val="95"/>
        </w:rPr>
        <w:t xml:space="preserve"> i inozemstvu (studijska putovanja</w:t>
      </w:r>
      <w:r w:rsidRPr="00CF18B7">
        <w:rPr>
          <w:color w:val="000000" w:themeColor="text1"/>
          <w:spacing w:val="-45"/>
          <w:w w:val="95"/>
        </w:rPr>
        <w:t xml:space="preserve"> </w:t>
      </w:r>
      <w:r w:rsidRPr="00CF18B7">
        <w:rPr>
          <w:color w:val="000000" w:themeColor="text1"/>
          <w:w w:val="95"/>
        </w:rPr>
        <w:t>stranih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novinara,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posebne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prezentacije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i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događanja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u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suradnji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s</w:t>
      </w:r>
      <w:r w:rsidRPr="00CF18B7">
        <w:rPr>
          <w:color w:val="000000" w:themeColor="text1"/>
          <w:spacing w:val="-44"/>
          <w:w w:val="95"/>
        </w:rPr>
        <w:t xml:space="preserve"> </w:t>
      </w:r>
      <w:r w:rsidRPr="00CF18B7">
        <w:rPr>
          <w:color w:val="000000" w:themeColor="text1"/>
          <w:w w:val="95"/>
        </w:rPr>
        <w:t>predstavništvima</w:t>
      </w:r>
      <w:r w:rsidRPr="00CF18B7">
        <w:rPr>
          <w:color w:val="000000" w:themeColor="text1"/>
          <w:spacing w:val="-45"/>
          <w:w w:val="95"/>
        </w:rPr>
        <w:t xml:space="preserve"> </w:t>
      </w:r>
      <w:r w:rsidRPr="00CF18B7">
        <w:rPr>
          <w:color w:val="000000" w:themeColor="text1"/>
          <w:w w:val="95"/>
        </w:rPr>
        <w:t xml:space="preserve">HTZ- </w:t>
      </w:r>
      <w:r w:rsidRPr="00CF18B7">
        <w:rPr>
          <w:color w:val="000000" w:themeColor="text1"/>
        </w:rPr>
        <w:t>a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u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inozemstvu,</w:t>
      </w:r>
      <w:r w:rsidRPr="00CF18B7">
        <w:rPr>
          <w:color w:val="000000" w:themeColor="text1"/>
          <w:spacing w:val="-16"/>
        </w:rPr>
        <w:t xml:space="preserve"> </w:t>
      </w:r>
      <w:r w:rsidRPr="00CF18B7">
        <w:rPr>
          <w:color w:val="000000" w:themeColor="text1"/>
        </w:rPr>
        <w:t>medijska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promocija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dr.)</w:t>
      </w: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7"/>
          <w:tab w:val="left" w:pos="868"/>
        </w:tabs>
        <w:suppressAutoHyphens w:val="0"/>
        <w:autoSpaceDE w:val="0"/>
        <w:spacing w:before="2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izradu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promotivnih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informativnih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materijala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(prospekti,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karte,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CD,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DVD,</w:t>
      </w:r>
      <w:r w:rsidRPr="00CF18B7">
        <w:rPr>
          <w:color w:val="000000" w:themeColor="text1"/>
          <w:spacing w:val="-25"/>
        </w:rPr>
        <w:t xml:space="preserve"> </w:t>
      </w:r>
      <w:r w:rsidRPr="00CF18B7">
        <w:rPr>
          <w:color w:val="000000" w:themeColor="text1"/>
        </w:rPr>
        <w:t>filmovi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24"/>
        </w:rPr>
        <w:t xml:space="preserve"> </w:t>
      </w:r>
      <w:r w:rsidRPr="00CF18B7">
        <w:rPr>
          <w:color w:val="000000" w:themeColor="text1"/>
        </w:rPr>
        <w:t>dr.)</w:t>
      </w: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7"/>
          <w:tab w:val="left" w:pos="868"/>
        </w:tabs>
        <w:suppressAutoHyphens w:val="0"/>
        <w:autoSpaceDE w:val="0"/>
        <w:spacing w:before="12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usluge zaštitarske</w:t>
      </w:r>
      <w:r w:rsidRPr="00CF18B7">
        <w:rPr>
          <w:color w:val="000000" w:themeColor="text1"/>
          <w:spacing w:val="-26"/>
        </w:rPr>
        <w:t xml:space="preserve"> </w:t>
      </w:r>
      <w:r w:rsidRPr="00CF18B7">
        <w:rPr>
          <w:color w:val="000000" w:themeColor="text1"/>
        </w:rPr>
        <w:t>službe</w:t>
      </w:r>
    </w:p>
    <w:p w:rsidR="00C65EC9" w:rsidRPr="00CF18B7" w:rsidRDefault="00C65EC9" w:rsidP="00C65EC9">
      <w:pPr>
        <w:pStyle w:val="ListParagraph"/>
        <w:widowControl w:val="0"/>
        <w:numPr>
          <w:ilvl w:val="0"/>
          <w:numId w:val="7"/>
        </w:numPr>
        <w:tabs>
          <w:tab w:val="left" w:pos="867"/>
          <w:tab w:val="left" w:pos="868"/>
        </w:tabs>
        <w:suppressAutoHyphens w:val="0"/>
        <w:autoSpaceDE w:val="0"/>
        <w:spacing w:before="11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druge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troškove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neposredne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organizacije</w:t>
      </w:r>
      <w:r w:rsidRPr="00CF18B7">
        <w:rPr>
          <w:color w:val="000000" w:themeColor="text1"/>
          <w:spacing w:val="-28"/>
        </w:rPr>
        <w:t xml:space="preserve"> </w:t>
      </w:r>
      <w:r w:rsidRPr="00CF18B7">
        <w:rPr>
          <w:color w:val="000000" w:themeColor="text1"/>
        </w:rPr>
        <w:t>događanja,</w:t>
      </w:r>
      <w:r w:rsidRPr="00CF18B7">
        <w:rPr>
          <w:color w:val="000000" w:themeColor="text1"/>
          <w:spacing w:val="-29"/>
        </w:rPr>
        <w:t xml:space="preserve"> </w:t>
      </w:r>
      <w:r w:rsidRPr="00CF18B7">
        <w:rPr>
          <w:color w:val="000000" w:themeColor="text1"/>
        </w:rPr>
        <w:t>koje</w:t>
      </w:r>
      <w:r w:rsidRPr="00CF18B7">
        <w:rPr>
          <w:color w:val="000000" w:themeColor="text1"/>
          <w:spacing w:val="-27"/>
        </w:rPr>
        <w:t xml:space="preserve"> </w:t>
      </w:r>
      <w:r>
        <w:rPr>
          <w:color w:val="000000" w:themeColor="text1"/>
        </w:rPr>
        <w:t>TZSDŽ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smatra</w:t>
      </w:r>
      <w:r w:rsidRPr="00CF18B7">
        <w:rPr>
          <w:color w:val="000000" w:themeColor="text1"/>
          <w:spacing w:val="-29"/>
        </w:rPr>
        <w:t xml:space="preserve"> </w:t>
      </w:r>
      <w:r w:rsidRPr="00CF18B7">
        <w:rPr>
          <w:color w:val="000000" w:themeColor="text1"/>
        </w:rPr>
        <w:t>opravdanim.</w:t>
      </w:r>
    </w:p>
    <w:p w:rsidR="00955CA7" w:rsidRDefault="00955CA7" w:rsidP="00955CA7">
      <w:pPr>
        <w:pStyle w:val="ListParagraph"/>
        <w:spacing w:after="0" w:line="240" w:lineRule="auto"/>
        <w:ind w:left="1500"/>
        <w:jc w:val="both"/>
        <w:rPr>
          <w:sz w:val="24"/>
          <w:szCs w:val="24"/>
        </w:rPr>
      </w:pPr>
    </w:p>
    <w:p w:rsidR="00B01C1E" w:rsidRDefault="00B01C1E" w:rsidP="00955CA7">
      <w:pPr>
        <w:pStyle w:val="ListParagraph"/>
        <w:spacing w:after="0" w:line="240" w:lineRule="auto"/>
        <w:ind w:left="1500"/>
        <w:jc w:val="both"/>
        <w:rPr>
          <w:sz w:val="24"/>
          <w:szCs w:val="24"/>
        </w:rPr>
      </w:pPr>
    </w:p>
    <w:p w:rsidR="00955CA7" w:rsidRPr="00203116" w:rsidRDefault="00203116" w:rsidP="00203116">
      <w:pPr>
        <w:spacing w:after="0" w:line="240" w:lineRule="auto"/>
        <w:jc w:val="both"/>
        <w:rPr>
          <w:b/>
          <w:sz w:val="24"/>
          <w:szCs w:val="24"/>
        </w:rPr>
      </w:pPr>
      <w:r w:rsidRPr="00203116">
        <w:rPr>
          <w:b/>
          <w:sz w:val="24"/>
          <w:szCs w:val="24"/>
        </w:rPr>
        <w:t>Kand</w:t>
      </w:r>
      <w:r w:rsidR="00B76440">
        <w:rPr>
          <w:b/>
          <w:sz w:val="24"/>
          <w:szCs w:val="24"/>
        </w:rPr>
        <w:t>idature koje su podnesene u 202</w:t>
      </w:r>
      <w:r w:rsidR="00021205">
        <w:rPr>
          <w:b/>
          <w:sz w:val="24"/>
          <w:szCs w:val="24"/>
        </w:rPr>
        <w:t>2</w:t>
      </w:r>
      <w:r w:rsidRPr="00203116">
        <w:rPr>
          <w:b/>
          <w:sz w:val="24"/>
          <w:szCs w:val="24"/>
        </w:rPr>
        <w:t>. godini, a  kojima su dodijeljena sredstva no ista nisu opravdali u zadanom roku, odnosno nisu podnijeli zahtjev za isplatom niti podnijeli ostalu popratnu dokumentaciju NEMAJU PRAVO PODN</w:t>
      </w:r>
      <w:r w:rsidR="00021205">
        <w:rPr>
          <w:b/>
          <w:sz w:val="24"/>
          <w:szCs w:val="24"/>
        </w:rPr>
        <w:t>OŠENJA PRIJAVE ZA  2023</w:t>
      </w:r>
      <w:r>
        <w:rPr>
          <w:b/>
          <w:sz w:val="24"/>
          <w:szCs w:val="24"/>
        </w:rPr>
        <w:t>. godinu.</w:t>
      </w:r>
    </w:p>
    <w:p w:rsidR="00203116" w:rsidRDefault="00203116" w:rsidP="00955CA7">
      <w:pPr>
        <w:spacing w:after="0" w:line="240" w:lineRule="auto"/>
        <w:jc w:val="both"/>
        <w:rPr>
          <w:sz w:val="24"/>
          <w:szCs w:val="24"/>
        </w:rPr>
      </w:pPr>
    </w:p>
    <w:p w:rsidR="00C9039C" w:rsidRDefault="00C9039C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Pr="00C9039C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 w:rsidRPr="00C9039C">
        <w:rPr>
          <w:b/>
          <w:sz w:val="24"/>
          <w:szCs w:val="24"/>
        </w:rPr>
        <w:lastRenderedPageBreak/>
        <w:t>Bespovratna sredstva potpore ne mogu se dodijeliti i koristiti za:</w:t>
      </w:r>
    </w:p>
    <w:p w:rsidR="00955CA7" w:rsidRDefault="00955CA7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Kupnju nekretnina (objekata i zemljišta) i prijevoznih sredstava</w:t>
      </w:r>
    </w:p>
    <w:p w:rsidR="00955CA7" w:rsidRDefault="00955CA7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Troškove redovnog poslovanja organizatora manifestacije (plaće i ostala primanja zaposlenih, troškove prijevoza i putovanja zaposlenih, studijska putovanja, pokriće gubitaka, poreze i doprinose, kamate na kredite, carinske i uvozne pristojbe ili bilo koje druge naknade),</w:t>
      </w:r>
    </w:p>
    <w:p w:rsidR="00955CA7" w:rsidRDefault="00955CA7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Izradu studija, elaborata, projektne i druge dokumentacije,</w:t>
      </w:r>
    </w:p>
    <w:p w:rsidR="00955CA7" w:rsidRDefault="00955CA7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Sve druge troškove koji nisu vezani za realizaciju kandidirane manifestacije.</w:t>
      </w:r>
    </w:p>
    <w:p w:rsidR="00770C25" w:rsidRDefault="00770C25" w:rsidP="00955C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Troškove promocije na vlastitim kanalima 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B17F98" w:rsidRDefault="00B17F98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Korisnici sredstava</w:t>
      </w:r>
    </w:p>
    <w:p w:rsidR="00016CEC" w:rsidRDefault="00016CEC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sredstva potpore mogu se kandidirati pravne i fizičke osobe (dalje u tekstu: Organizator) i to: </w:t>
      </w:r>
    </w:p>
    <w:p w:rsidR="00770C25" w:rsidRDefault="00770C25" w:rsidP="00955CA7">
      <w:pPr>
        <w:spacing w:after="0" w:line="240" w:lineRule="auto"/>
        <w:jc w:val="both"/>
        <w:rPr>
          <w:sz w:val="24"/>
          <w:szCs w:val="24"/>
        </w:rPr>
      </w:pPr>
    </w:p>
    <w:p w:rsidR="00770C25" w:rsidRPr="00CF18B7" w:rsidRDefault="00770C25" w:rsidP="00770C25">
      <w:pPr>
        <w:pStyle w:val="ListParagraph"/>
        <w:widowControl w:val="0"/>
        <w:numPr>
          <w:ilvl w:val="1"/>
          <w:numId w:val="6"/>
        </w:numPr>
        <w:tabs>
          <w:tab w:val="left" w:pos="1018"/>
          <w:tab w:val="left" w:pos="1019"/>
        </w:tabs>
        <w:suppressAutoHyphens w:val="0"/>
        <w:autoSpaceDE w:val="0"/>
        <w:spacing w:before="13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trgovačka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društva</w:t>
      </w:r>
    </w:p>
    <w:p w:rsidR="00770C25" w:rsidRPr="00CF18B7" w:rsidRDefault="00770C25" w:rsidP="00770C25">
      <w:pPr>
        <w:pStyle w:val="ListParagraph"/>
        <w:widowControl w:val="0"/>
        <w:numPr>
          <w:ilvl w:val="1"/>
          <w:numId w:val="6"/>
        </w:numPr>
        <w:tabs>
          <w:tab w:val="left" w:pos="1018"/>
          <w:tab w:val="left" w:pos="1019"/>
        </w:tabs>
        <w:suppressAutoHyphens w:val="0"/>
        <w:autoSpaceDE w:val="0"/>
        <w:spacing w:before="12" w:after="0" w:line="240" w:lineRule="auto"/>
        <w:rPr>
          <w:color w:val="000000" w:themeColor="text1"/>
        </w:rPr>
      </w:pPr>
      <w:r w:rsidRPr="00CF18B7">
        <w:rPr>
          <w:color w:val="000000" w:themeColor="text1"/>
          <w:w w:val="105"/>
        </w:rPr>
        <w:t>obrti</w:t>
      </w:r>
    </w:p>
    <w:p w:rsidR="00770C25" w:rsidRPr="00CF18B7" w:rsidRDefault="00770C25" w:rsidP="00770C25">
      <w:pPr>
        <w:pStyle w:val="ListParagraph"/>
        <w:widowControl w:val="0"/>
        <w:numPr>
          <w:ilvl w:val="1"/>
          <w:numId w:val="6"/>
        </w:numPr>
        <w:tabs>
          <w:tab w:val="left" w:pos="1018"/>
          <w:tab w:val="left" w:pos="1019"/>
        </w:tabs>
        <w:suppressAutoHyphens w:val="0"/>
        <w:autoSpaceDE w:val="0"/>
        <w:spacing w:before="8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zadruge</w:t>
      </w:r>
    </w:p>
    <w:p w:rsidR="00770C25" w:rsidRPr="00CF18B7" w:rsidRDefault="00770C25" w:rsidP="00770C25">
      <w:pPr>
        <w:pStyle w:val="ListParagraph"/>
        <w:widowControl w:val="0"/>
        <w:numPr>
          <w:ilvl w:val="1"/>
          <w:numId w:val="6"/>
        </w:numPr>
        <w:tabs>
          <w:tab w:val="left" w:pos="1018"/>
          <w:tab w:val="left" w:pos="1019"/>
        </w:tabs>
        <w:suppressAutoHyphens w:val="0"/>
        <w:autoSpaceDE w:val="0"/>
        <w:spacing w:before="12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javne</w:t>
      </w:r>
      <w:r w:rsidRPr="00CF18B7">
        <w:rPr>
          <w:color w:val="000000" w:themeColor="text1"/>
          <w:spacing w:val="-12"/>
        </w:rPr>
        <w:t xml:space="preserve"> </w:t>
      </w:r>
      <w:r w:rsidRPr="00CF18B7">
        <w:rPr>
          <w:color w:val="000000" w:themeColor="text1"/>
        </w:rPr>
        <w:t>ustanove</w:t>
      </w:r>
    </w:p>
    <w:p w:rsidR="00770C25" w:rsidRPr="00CF18B7" w:rsidRDefault="00770C25" w:rsidP="00770C25">
      <w:pPr>
        <w:pStyle w:val="ListParagraph"/>
        <w:widowControl w:val="0"/>
        <w:numPr>
          <w:ilvl w:val="1"/>
          <w:numId w:val="6"/>
        </w:numPr>
        <w:tabs>
          <w:tab w:val="left" w:pos="1018"/>
          <w:tab w:val="left" w:pos="1019"/>
        </w:tabs>
        <w:suppressAutoHyphens w:val="0"/>
        <w:autoSpaceDE w:val="0"/>
        <w:spacing w:before="11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ustanove u</w:t>
      </w:r>
      <w:r w:rsidRPr="00CF18B7">
        <w:rPr>
          <w:color w:val="000000" w:themeColor="text1"/>
          <w:spacing w:val="-27"/>
        </w:rPr>
        <w:t xml:space="preserve"> </w:t>
      </w:r>
      <w:r w:rsidRPr="00CF18B7">
        <w:rPr>
          <w:color w:val="000000" w:themeColor="text1"/>
        </w:rPr>
        <w:t>kulturi</w:t>
      </w:r>
    </w:p>
    <w:p w:rsidR="00770C25" w:rsidRPr="00CF18B7" w:rsidRDefault="00770C25" w:rsidP="00770C25">
      <w:pPr>
        <w:pStyle w:val="ListParagraph"/>
        <w:widowControl w:val="0"/>
        <w:numPr>
          <w:ilvl w:val="1"/>
          <w:numId w:val="6"/>
        </w:numPr>
        <w:tabs>
          <w:tab w:val="left" w:pos="1018"/>
          <w:tab w:val="left" w:pos="1019"/>
        </w:tabs>
        <w:suppressAutoHyphens w:val="0"/>
        <w:autoSpaceDE w:val="0"/>
        <w:spacing w:before="11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umjetničke</w:t>
      </w:r>
      <w:r w:rsidRPr="00CF18B7">
        <w:rPr>
          <w:color w:val="000000" w:themeColor="text1"/>
          <w:spacing w:val="-15"/>
        </w:rPr>
        <w:t xml:space="preserve"> </w:t>
      </w:r>
      <w:r w:rsidRPr="00CF18B7">
        <w:rPr>
          <w:color w:val="000000" w:themeColor="text1"/>
        </w:rPr>
        <w:t>organizacije</w:t>
      </w:r>
    </w:p>
    <w:p w:rsidR="00770C25" w:rsidRPr="00CF18B7" w:rsidRDefault="00770C25" w:rsidP="00770C25">
      <w:pPr>
        <w:pStyle w:val="ListParagraph"/>
        <w:widowControl w:val="0"/>
        <w:numPr>
          <w:ilvl w:val="1"/>
          <w:numId w:val="6"/>
        </w:numPr>
        <w:tabs>
          <w:tab w:val="left" w:pos="1018"/>
          <w:tab w:val="left" w:pos="1019"/>
        </w:tabs>
        <w:suppressAutoHyphens w:val="0"/>
        <w:autoSpaceDE w:val="0"/>
        <w:spacing w:before="12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jedinice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lokalne</w:t>
      </w:r>
      <w:r w:rsidRPr="00CF18B7">
        <w:rPr>
          <w:color w:val="000000" w:themeColor="text1"/>
          <w:spacing w:val="-14"/>
        </w:rPr>
        <w:t xml:space="preserve"> </w:t>
      </w:r>
      <w:r w:rsidRPr="00CF18B7">
        <w:rPr>
          <w:color w:val="000000" w:themeColor="text1"/>
        </w:rPr>
        <w:t>i</w:t>
      </w:r>
      <w:r w:rsidRPr="00CF18B7">
        <w:rPr>
          <w:color w:val="000000" w:themeColor="text1"/>
          <w:spacing w:val="-17"/>
        </w:rPr>
        <w:t xml:space="preserve"> </w:t>
      </w:r>
      <w:r w:rsidRPr="00CF18B7">
        <w:rPr>
          <w:color w:val="000000" w:themeColor="text1"/>
        </w:rPr>
        <w:t>regionalne</w:t>
      </w:r>
      <w:r w:rsidRPr="00CF18B7">
        <w:rPr>
          <w:color w:val="000000" w:themeColor="text1"/>
          <w:spacing w:val="-13"/>
        </w:rPr>
        <w:t xml:space="preserve"> </w:t>
      </w:r>
      <w:r w:rsidRPr="00CF18B7">
        <w:rPr>
          <w:color w:val="000000" w:themeColor="text1"/>
        </w:rPr>
        <w:t>samouprave</w:t>
      </w:r>
    </w:p>
    <w:p w:rsidR="00770C25" w:rsidRDefault="00770C25" w:rsidP="00770C25">
      <w:pPr>
        <w:pStyle w:val="ListParagraph"/>
        <w:widowControl w:val="0"/>
        <w:numPr>
          <w:ilvl w:val="1"/>
          <w:numId w:val="6"/>
        </w:numPr>
        <w:tabs>
          <w:tab w:val="left" w:pos="1018"/>
          <w:tab w:val="left" w:pos="1019"/>
        </w:tabs>
        <w:suppressAutoHyphens w:val="0"/>
        <w:autoSpaceDE w:val="0"/>
        <w:spacing w:before="9" w:after="0" w:line="240" w:lineRule="auto"/>
        <w:rPr>
          <w:color w:val="000000" w:themeColor="text1"/>
        </w:rPr>
      </w:pPr>
      <w:r w:rsidRPr="00CF18B7">
        <w:rPr>
          <w:color w:val="000000" w:themeColor="text1"/>
        </w:rPr>
        <w:t>turističke</w:t>
      </w:r>
      <w:r w:rsidRPr="00CF18B7"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zajednice</w:t>
      </w:r>
    </w:p>
    <w:p w:rsidR="00770C25" w:rsidRDefault="00770C25" w:rsidP="00770C25">
      <w:pPr>
        <w:pStyle w:val="ListParagraph"/>
        <w:widowControl w:val="0"/>
        <w:numPr>
          <w:ilvl w:val="1"/>
          <w:numId w:val="6"/>
        </w:numPr>
        <w:tabs>
          <w:tab w:val="left" w:pos="1018"/>
          <w:tab w:val="left" w:pos="1019"/>
        </w:tabs>
        <w:suppressAutoHyphens w:val="0"/>
        <w:autoSpaceDE w:val="0"/>
        <w:spacing w:before="9" w:after="0" w:line="240" w:lineRule="auto"/>
        <w:rPr>
          <w:color w:val="000000" w:themeColor="text1"/>
        </w:rPr>
      </w:pPr>
      <w:r>
        <w:rPr>
          <w:color w:val="000000" w:themeColor="text1"/>
        </w:rPr>
        <w:t>udruge.</w:t>
      </w:r>
    </w:p>
    <w:p w:rsidR="00770C25" w:rsidRDefault="00770C25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Prijave se mogu poslati za sufinanciranje događanja/manifestacija k</w:t>
      </w:r>
      <w:r w:rsidR="005D6B34">
        <w:rPr>
          <w:sz w:val="24"/>
          <w:szCs w:val="24"/>
        </w:rPr>
        <w:t xml:space="preserve">oji </w:t>
      </w:r>
      <w:r w:rsidR="00021205">
        <w:rPr>
          <w:sz w:val="24"/>
          <w:szCs w:val="24"/>
        </w:rPr>
        <w:t>će se provoditi tijekom 2023</w:t>
      </w:r>
      <w:r w:rsidR="001945B1">
        <w:rPr>
          <w:sz w:val="24"/>
          <w:szCs w:val="24"/>
        </w:rPr>
        <w:t>. godine. Svaki organizator</w:t>
      </w:r>
      <w:r>
        <w:rPr>
          <w:sz w:val="24"/>
          <w:szCs w:val="24"/>
        </w:rPr>
        <w:t xml:space="preserve"> ima pravo na ovaj poziv poslati najviše dvije (2) prijave za sufinanciranje određenog događanja/manifestacije. 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potpore se ne mogu kandidirati Organizatori koji su dužnici plaćanja </w:t>
      </w:r>
      <w:r w:rsidR="003A304F">
        <w:rPr>
          <w:b/>
          <w:sz w:val="24"/>
          <w:szCs w:val="24"/>
        </w:rPr>
        <w:t>turističke</w:t>
      </w:r>
      <w:r>
        <w:rPr>
          <w:b/>
          <w:sz w:val="24"/>
          <w:szCs w:val="24"/>
        </w:rPr>
        <w:t xml:space="preserve"> pristojbe i/ili članarine, te koji nisu platili sve dospjele porezne obveze i obveze za mirovinsko i zdravstveno osiguranje.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slučaju Udruga osnovni uvjet za odabir događanja/manifestacija je usklađenost neprofitne organizacije sa Zakonom o financijskom poslovanju i računovodstvu neprofitnih organizacija (NN 121/14), a ukoliko se radi o udruzi i sa Zakonom o udrugama (NN 74/14).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AF2EB2" w:rsidRDefault="00AF2EB2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Prihvatljivost troškova</w:t>
      </w:r>
    </w:p>
    <w:p w:rsidR="00955CA7" w:rsidRDefault="00955CA7" w:rsidP="00955CA7">
      <w:pPr>
        <w:pStyle w:val="ListParagraph"/>
        <w:spacing w:after="0" w:line="240" w:lineRule="auto"/>
        <w:ind w:left="1080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TZSDŽ može Organizatoru odobriti potporu do 50% opravdanih/prihvatljivih troškova manifestacije.</w:t>
      </w: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B01C1E" w:rsidRDefault="00B01C1E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B01C1E" w:rsidRDefault="00B01C1E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B01C1E" w:rsidRDefault="00B01C1E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 Kriteriji za odobravanje potpora TZSDŽ su: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Pr="00B01C1E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Značaj manifestacije/projekta (turistički razvoj)</w:t>
      </w:r>
    </w:p>
    <w:p w:rsidR="00955CA7" w:rsidRPr="00B01C1E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Snaga tradicije /godine održavanja</w:t>
      </w:r>
    </w:p>
    <w:p w:rsidR="00955CA7" w:rsidRPr="00B01C1E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Održivi razvoj svih dijelova Županije</w:t>
      </w:r>
    </w:p>
    <w:p w:rsidR="00955CA7" w:rsidRPr="00B01C1E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Vremenski period održavanja manifestacije/projekta</w:t>
      </w:r>
    </w:p>
    <w:p w:rsidR="00955CA7" w:rsidRPr="00B01C1E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Udio vlastitih sredstava</w:t>
      </w:r>
    </w:p>
    <w:p w:rsidR="00955CA7" w:rsidRPr="00B01C1E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Ukupna vrijednost manifestacije</w:t>
      </w:r>
    </w:p>
    <w:p w:rsidR="00955CA7" w:rsidRPr="00B01C1E" w:rsidRDefault="00955CA7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Medijska pokrivenost (lokalna, nacionalna, međunarodna)</w:t>
      </w:r>
    </w:p>
    <w:p w:rsidR="0043559B" w:rsidRPr="00B01C1E" w:rsidRDefault="0043559B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Posebna promocija selektivnih oblika turizma</w:t>
      </w:r>
    </w:p>
    <w:p w:rsidR="00B01C1E" w:rsidRPr="00B01C1E" w:rsidRDefault="00B01C1E" w:rsidP="00955C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>Uvođenje novih vrijednosti</w:t>
      </w:r>
    </w:p>
    <w:p w:rsidR="00021205" w:rsidRDefault="00021205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C9039C" w:rsidRDefault="00C9039C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VI. Potrebna dokumentacija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kandidiranje manifestacija za dodjelu potpore TZSDŽ organizator mora dostaviti:</w:t>
      </w: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DD0B99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Obr</w:t>
      </w:r>
      <w:r w:rsidR="00021205">
        <w:rPr>
          <w:sz w:val="24"/>
          <w:szCs w:val="24"/>
        </w:rPr>
        <w:t>azac zahtjeva „PM-2023</w:t>
      </w:r>
      <w:r w:rsidR="00955CA7">
        <w:rPr>
          <w:sz w:val="24"/>
          <w:szCs w:val="24"/>
        </w:rPr>
        <w:t xml:space="preserve">“ koji je sastavni dio Javnog poziva (objavljen na web stranici </w:t>
      </w:r>
    </w:p>
    <w:p w:rsidR="00955CA7" w:rsidRDefault="00955CA7" w:rsidP="00955CA7">
      <w:pPr>
        <w:spacing w:after="0" w:line="240" w:lineRule="auto"/>
        <w:jc w:val="both"/>
      </w:pPr>
      <w:r>
        <w:rPr>
          <w:sz w:val="24"/>
          <w:szCs w:val="24"/>
        </w:rPr>
        <w:t xml:space="preserve">    </w:t>
      </w:r>
      <w:hyperlink r:id="rId7" w:history="1">
        <w:r>
          <w:rPr>
            <w:rStyle w:val="Hyperlink"/>
            <w:sz w:val="24"/>
            <w:szCs w:val="24"/>
          </w:rPr>
          <w:t>www.dalmatia.hr</w:t>
        </w:r>
      </w:hyperlink>
      <w:r>
        <w:rPr>
          <w:sz w:val="24"/>
          <w:szCs w:val="24"/>
        </w:rPr>
        <w:t>),</w:t>
      </w:r>
    </w:p>
    <w:p w:rsidR="00016CEC" w:rsidRPr="00DC0DCD" w:rsidRDefault="004334F0" w:rsidP="00016CEC">
      <w:pPr>
        <w:spacing w:after="0" w:line="240" w:lineRule="auto"/>
        <w:rPr>
          <w:color w:val="1F497D" w:themeColor="text2"/>
          <w:sz w:val="24"/>
          <w:szCs w:val="24"/>
          <w:u w:val="single"/>
        </w:rPr>
      </w:pPr>
      <w:r>
        <w:rPr>
          <w:sz w:val="24"/>
          <w:szCs w:val="24"/>
        </w:rPr>
        <w:t>2. Obrazac izjave „O</w:t>
      </w:r>
      <w:r w:rsidR="00BB042C">
        <w:rPr>
          <w:sz w:val="24"/>
          <w:szCs w:val="24"/>
        </w:rPr>
        <w:t>PD</w:t>
      </w:r>
      <w:r w:rsidR="00021205">
        <w:rPr>
          <w:sz w:val="24"/>
          <w:szCs w:val="24"/>
        </w:rPr>
        <w:t>-2023</w:t>
      </w:r>
      <w:r w:rsidR="00016CEC">
        <w:rPr>
          <w:sz w:val="24"/>
          <w:szCs w:val="24"/>
        </w:rPr>
        <w:t xml:space="preserve">“ (objavljen na web stranici  </w:t>
      </w:r>
      <w:hyperlink r:id="rId8" w:history="1">
        <w:r w:rsidR="00016CEC" w:rsidRPr="00DC0DCD">
          <w:rPr>
            <w:rStyle w:val="Hyperlink"/>
            <w:sz w:val="24"/>
            <w:szCs w:val="24"/>
          </w:rPr>
          <w:t>www.dalmatia.hr</w:t>
        </w:r>
      </w:hyperlink>
      <w:r w:rsidR="00016CEC">
        <w:rPr>
          <w:sz w:val="24"/>
          <w:szCs w:val="24"/>
        </w:rPr>
        <w:t>),</w:t>
      </w:r>
    </w:p>
    <w:p w:rsidR="00955CA7" w:rsidRDefault="00016CEC" w:rsidP="00016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55CA7">
        <w:rPr>
          <w:sz w:val="24"/>
          <w:szCs w:val="24"/>
        </w:rPr>
        <w:t xml:space="preserve">. Dokaz o pravnom statusu organizatora manifestacije (preslika izvoda iz trgovačkog,  </w:t>
      </w:r>
    </w:p>
    <w:p w:rsidR="00955CA7" w:rsidRDefault="00955CA7" w:rsidP="00016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obrtnog ili drugog odgovarajućeg registra),</w:t>
      </w:r>
    </w:p>
    <w:p w:rsidR="00955CA7" w:rsidRDefault="00016CEC" w:rsidP="00016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955CA7">
        <w:rPr>
          <w:sz w:val="24"/>
          <w:szCs w:val="24"/>
        </w:rPr>
        <w:t xml:space="preserve">. Potvrdu nadležne Porezne uprave o nepostojanju duga organizatora prema državi (ovaj  </w:t>
      </w:r>
    </w:p>
    <w:p w:rsidR="00955CA7" w:rsidRDefault="00955CA7" w:rsidP="00016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dokaz ne smije biti stariji od 30 dana od dana objave ovog natječaja),</w:t>
      </w:r>
    </w:p>
    <w:p w:rsidR="00955CA7" w:rsidRDefault="00016CEC" w:rsidP="00016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955CA7">
        <w:rPr>
          <w:sz w:val="24"/>
          <w:szCs w:val="24"/>
        </w:rPr>
        <w:t>. Program i troškovnik manifestacije,</w:t>
      </w:r>
    </w:p>
    <w:p w:rsidR="000128E0" w:rsidRDefault="00BB140D" w:rsidP="00016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0128E0">
        <w:rPr>
          <w:sz w:val="24"/>
          <w:szCs w:val="24"/>
        </w:rPr>
        <w:t>. Pismo potpore lokalne turističke zajednic</w:t>
      </w:r>
      <w:r w:rsidR="00B76440">
        <w:rPr>
          <w:sz w:val="24"/>
          <w:szCs w:val="24"/>
        </w:rPr>
        <w:t>e (o</w:t>
      </w:r>
      <w:r w:rsidR="00021205">
        <w:rPr>
          <w:sz w:val="24"/>
          <w:szCs w:val="24"/>
        </w:rPr>
        <w:t>sim za TZ) – Obrazac PP-2023</w:t>
      </w:r>
      <w:r w:rsidR="004A6295" w:rsidRPr="004A6295">
        <w:rPr>
          <w:sz w:val="24"/>
          <w:szCs w:val="24"/>
        </w:rPr>
        <w:t xml:space="preserve"> </w:t>
      </w:r>
      <w:r w:rsidR="00BB009B">
        <w:rPr>
          <w:sz w:val="24"/>
          <w:szCs w:val="24"/>
        </w:rPr>
        <w:t>(</w:t>
      </w:r>
      <w:r w:rsidR="004A6295">
        <w:rPr>
          <w:sz w:val="24"/>
          <w:szCs w:val="24"/>
        </w:rPr>
        <w:t xml:space="preserve">objavljen na  </w:t>
      </w:r>
    </w:p>
    <w:p w:rsidR="009E5DBD" w:rsidRDefault="00D90AE8" w:rsidP="009E5DBD">
      <w:pPr>
        <w:spacing w:after="0" w:line="240" w:lineRule="auto"/>
        <w:jc w:val="both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009B">
        <w:rPr>
          <w:sz w:val="24"/>
          <w:szCs w:val="24"/>
        </w:rPr>
        <w:t>web stranici</w:t>
      </w:r>
      <w:r w:rsidR="004A6295">
        <w:rPr>
          <w:sz w:val="24"/>
          <w:szCs w:val="24"/>
        </w:rPr>
        <w:t xml:space="preserve">  </w:t>
      </w:r>
      <w:hyperlink r:id="rId9" w:history="1">
        <w:r w:rsidR="004A6295" w:rsidRPr="00BB009B">
          <w:rPr>
            <w:rStyle w:val="Hyperlink"/>
            <w:sz w:val="24"/>
            <w:szCs w:val="24"/>
          </w:rPr>
          <w:t>www.dalmatia.hr</w:t>
        </w:r>
      </w:hyperlink>
      <w:r w:rsidR="00BB009B" w:rsidRPr="00BB009B">
        <w:rPr>
          <w:rStyle w:val="Hyperlink"/>
          <w:sz w:val="24"/>
          <w:szCs w:val="24"/>
          <w:u w:val="none"/>
        </w:rPr>
        <w:t>)</w:t>
      </w:r>
      <w:r w:rsidR="00C75998">
        <w:rPr>
          <w:rStyle w:val="Hyperlink"/>
          <w:sz w:val="24"/>
          <w:szCs w:val="24"/>
          <w:u w:val="none"/>
        </w:rPr>
        <w:t xml:space="preserve"> nije obavezno!</w:t>
      </w:r>
      <w:bookmarkStart w:id="0" w:name="_GoBack"/>
      <w:bookmarkEnd w:id="0"/>
    </w:p>
    <w:p w:rsidR="009E5DBD" w:rsidRPr="009E5DBD" w:rsidRDefault="009E5DBD" w:rsidP="009E5DB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7. Obrazac privole za obradu osobnih podataka koji se koriste pri obradi natječajne   </w:t>
      </w:r>
    </w:p>
    <w:p w:rsidR="009E5DBD" w:rsidRDefault="009E5DBD" w:rsidP="00447B7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E5DBD">
        <w:rPr>
          <w:color w:val="0000FF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dokumentacije, potpisuju ga osobe čiji se oso</w:t>
      </w:r>
      <w:r w:rsidR="0074471F">
        <w:rPr>
          <w:color w:val="000000" w:themeColor="text1"/>
          <w:sz w:val="24"/>
          <w:szCs w:val="24"/>
        </w:rPr>
        <w:t>bni podatci upisuju u obrazac PR</w:t>
      </w:r>
      <w:r>
        <w:rPr>
          <w:color w:val="000000" w:themeColor="text1"/>
          <w:sz w:val="24"/>
          <w:szCs w:val="24"/>
        </w:rPr>
        <w:t>-</w:t>
      </w:r>
      <w:r w:rsidR="00021205">
        <w:rPr>
          <w:color w:val="000000" w:themeColor="text1"/>
          <w:sz w:val="24"/>
          <w:szCs w:val="24"/>
        </w:rPr>
        <w:t>2023</w:t>
      </w:r>
    </w:p>
    <w:p w:rsidR="009E5DBD" w:rsidRDefault="00447B77" w:rsidP="00955CA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(objavljen na web stranici </w:t>
      </w:r>
      <w:hyperlink r:id="rId10" w:history="1">
        <w:r w:rsidRPr="00B33B22">
          <w:rPr>
            <w:rStyle w:val="Hyperlink"/>
            <w:sz w:val="24"/>
            <w:szCs w:val="24"/>
          </w:rPr>
          <w:t>www.dalmatia.hr</w:t>
        </w:r>
      </w:hyperlink>
      <w:r>
        <w:rPr>
          <w:color w:val="000000" w:themeColor="text1"/>
          <w:sz w:val="24"/>
          <w:szCs w:val="24"/>
        </w:rPr>
        <w:t>)</w:t>
      </w:r>
    </w:p>
    <w:p w:rsidR="00DE0D3E" w:rsidRPr="00DE0D3E" w:rsidRDefault="00021205" w:rsidP="00DE0D3E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color w:val="000000" w:themeColor="text1"/>
          <w:sz w:val="24"/>
          <w:szCs w:val="24"/>
        </w:rPr>
        <w:t>8. Obrazac IDF-2023</w:t>
      </w:r>
      <w:r w:rsidR="00DE0D3E">
        <w:rPr>
          <w:color w:val="000000" w:themeColor="text1"/>
          <w:sz w:val="24"/>
          <w:szCs w:val="24"/>
        </w:rPr>
        <w:t xml:space="preserve"> izjava o nepostojanju dvostrukog financiranja </w:t>
      </w:r>
      <w:r w:rsidR="00DE0D3E">
        <w:rPr>
          <w:sz w:val="24"/>
          <w:szCs w:val="24"/>
        </w:rPr>
        <w:t xml:space="preserve">(objavljen na  web stranici     </w:t>
      </w:r>
    </w:p>
    <w:p w:rsidR="00DE0D3E" w:rsidRDefault="00DE0D3E" w:rsidP="00955CA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hyperlink r:id="rId11" w:history="1">
        <w:r w:rsidRPr="00BB009B">
          <w:rPr>
            <w:rStyle w:val="Hyperlink"/>
            <w:sz w:val="24"/>
            <w:szCs w:val="24"/>
          </w:rPr>
          <w:t>www.dalmatia.hr</w:t>
        </w:r>
      </w:hyperlink>
      <w:r w:rsidRPr="00BB009B">
        <w:rPr>
          <w:rStyle w:val="Hyperlink"/>
          <w:sz w:val="24"/>
          <w:szCs w:val="24"/>
          <w:u w:val="none"/>
        </w:rPr>
        <w:t>)</w:t>
      </w:r>
    </w:p>
    <w:p w:rsidR="009474DB" w:rsidRPr="009474DB" w:rsidRDefault="009474DB" w:rsidP="00955CA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TZSDŽ zadržava pravo od organizatora manifestacije zatražiti dodatna pojašnjenja/podatke zahtjeva.</w:t>
      </w: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VII. Postupak realizacije programa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Pr="00B01C1E" w:rsidRDefault="00955CA7" w:rsidP="00955CA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01C1E">
        <w:rPr>
          <w:color w:val="000000" w:themeColor="text1"/>
          <w:sz w:val="24"/>
          <w:szCs w:val="24"/>
        </w:rPr>
        <w:t xml:space="preserve">O zahtjevima pristiglim na Javni poziv raspravlja Povjerenstvo za provedbu Programa </w:t>
      </w:r>
      <w:r w:rsidR="00B314EC" w:rsidRPr="00B01C1E">
        <w:rPr>
          <w:color w:val="000000" w:themeColor="text1"/>
          <w:sz w:val="24"/>
          <w:szCs w:val="24"/>
        </w:rPr>
        <w:t>podrške</w:t>
      </w:r>
      <w:r w:rsidRPr="00B01C1E">
        <w:rPr>
          <w:color w:val="000000" w:themeColor="text1"/>
          <w:sz w:val="24"/>
          <w:szCs w:val="24"/>
        </w:rPr>
        <w:t xml:space="preserve"> </w:t>
      </w:r>
      <w:r w:rsidR="00B314EC" w:rsidRPr="00B01C1E">
        <w:rPr>
          <w:color w:val="000000" w:themeColor="text1"/>
          <w:sz w:val="24"/>
          <w:szCs w:val="24"/>
        </w:rPr>
        <w:t>razvoju turističkih događanja</w:t>
      </w:r>
      <w:r w:rsidRPr="00B01C1E">
        <w:rPr>
          <w:color w:val="000000" w:themeColor="text1"/>
          <w:sz w:val="24"/>
          <w:szCs w:val="24"/>
        </w:rPr>
        <w:t xml:space="preserve"> koje ima 4 člana, a imenuje ga </w:t>
      </w:r>
      <w:r w:rsidR="00021205" w:rsidRPr="00B01C1E">
        <w:rPr>
          <w:color w:val="000000" w:themeColor="text1"/>
          <w:sz w:val="24"/>
          <w:szCs w:val="24"/>
        </w:rPr>
        <w:t xml:space="preserve">turističko vijeće </w:t>
      </w:r>
      <w:r w:rsidRPr="00B01C1E">
        <w:rPr>
          <w:color w:val="000000" w:themeColor="text1"/>
          <w:sz w:val="24"/>
          <w:szCs w:val="24"/>
        </w:rPr>
        <w:t xml:space="preserve">Turističke zajednice Splitsko-dalmatinske županije. Povjerenstvo predlaže donošenje Odluke o raspodjeli sredstava iz </w:t>
      </w:r>
      <w:r w:rsidR="00B314EC" w:rsidRPr="00B01C1E">
        <w:rPr>
          <w:color w:val="000000" w:themeColor="text1"/>
          <w:sz w:val="24"/>
          <w:szCs w:val="24"/>
        </w:rPr>
        <w:t>navedenog programa</w:t>
      </w:r>
      <w:r w:rsidRPr="00B01C1E">
        <w:rPr>
          <w:color w:val="000000" w:themeColor="text1"/>
          <w:sz w:val="24"/>
          <w:szCs w:val="24"/>
        </w:rPr>
        <w:t>.</w:t>
      </w:r>
    </w:p>
    <w:p w:rsidR="00955CA7" w:rsidRPr="00B01C1E" w:rsidRDefault="00955CA7" w:rsidP="00955CA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55CA7" w:rsidRDefault="00021205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55CA7">
        <w:rPr>
          <w:sz w:val="24"/>
          <w:szCs w:val="24"/>
        </w:rPr>
        <w:t xml:space="preserve"> korisnicima se sklapa Ugovor o namjenskom korištenju sredstava kojim se reguliraju međusobna prava i obveze.</w:t>
      </w: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</w:pPr>
      <w:r>
        <w:rPr>
          <w:sz w:val="24"/>
          <w:szCs w:val="24"/>
        </w:rPr>
        <w:lastRenderedPageBreak/>
        <w:t>Popis korisnika s iznosom i namjenom dod</w:t>
      </w:r>
      <w:r w:rsidR="005C6BAF">
        <w:rPr>
          <w:sz w:val="24"/>
          <w:szCs w:val="24"/>
        </w:rPr>
        <w:t>i</w:t>
      </w:r>
      <w:r>
        <w:rPr>
          <w:sz w:val="24"/>
          <w:szCs w:val="24"/>
        </w:rPr>
        <w:t>jeljenih sredstava po organizatoru/korisniku bit</w:t>
      </w:r>
      <w:r w:rsidR="005C6BAF">
        <w:rPr>
          <w:sz w:val="24"/>
          <w:szCs w:val="24"/>
        </w:rPr>
        <w:t>i</w:t>
      </w:r>
      <w:r>
        <w:rPr>
          <w:sz w:val="24"/>
          <w:szCs w:val="24"/>
        </w:rPr>
        <w:t xml:space="preserve"> će objavljen na internetskim stranicama Turističke zajednice Splitsko-dalmatinske županije (</w:t>
      </w:r>
      <w:hyperlink r:id="rId12" w:history="1">
        <w:r>
          <w:rPr>
            <w:rStyle w:val="Hyperlink"/>
            <w:sz w:val="24"/>
            <w:szCs w:val="24"/>
          </w:rPr>
          <w:t>www.dalmatia.hr</w:t>
        </w:r>
      </w:hyperlink>
      <w:r>
        <w:rPr>
          <w:sz w:val="24"/>
          <w:szCs w:val="24"/>
        </w:rPr>
        <w:t>) u roku od 15 dana od dana donošenja Odluke o odabiru manifestacija i dodjeli bespovratnih sredstava potpore.</w:t>
      </w:r>
    </w:p>
    <w:p w:rsidR="00AF2EB2" w:rsidRDefault="00AF2EB2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021205" w:rsidRDefault="00021205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VIII. Rok i način podnošenja kandidature</w:t>
      </w: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Organizatori manifestacije, kandidaturu s cjelokupnom dokumentacijom  podnose Turističkoj zajednici Splitsko-dalmatinske županije.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Kandidature se šalju u zatvorenoj omotnici s naznakama „Javni poziv za potpore manifestacijama – ne otvaraj“.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Kandidature se šalju na adresu: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6B34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Turistička zajednica Splitsko-dalmatinske županije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6B3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Prilaz braće Kaliterna 10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6B3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21000 Split</w:t>
      </w: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Rok podnoše</w:t>
      </w:r>
      <w:r w:rsidR="00AF5C0F">
        <w:rPr>
          <w:b/>
          <w:sz w:val="24"/>
          <w:szCs w:val="24"/>
        </w:rPr>
        <w:t>nja ka</w:t>
      </w:r>
      <w:r w:rsidR="00B76440">
        <w:rPr>
          <w:b/>
          <w:sz w:val="24"/>
          <w:szCs w:val="24"/>
        </w:rPr>
        <w:t xml:space="preserve">ndidature je do </w:t>
      </w:r>
      <w:r w:rsidR="00B01C1E">
        <w:rPr>
          <w:b/>
          <w:sz w:val="24"/>
          <w:szCs w:val="24"/>
        </w:rPr>
        <w:t xml:space="preserve">30. ožujka </w:t>
      </w:r>
      <w:r w:rsidR="00021205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. </w:t>
      </w:r>
      <w:r w:rsidR="00B17F98">
        <w:rPr>
          <w:b/>
          <w:sz w:val="24"/>
          <w:szCs w:val="24"/>
        </w:rPr>
        <w:t xml:space="preserve">godine </w:t>
      </w:r>
      <w:r>
        <w:rPr>
          <w:b/>
          <w:sz w:val="24"/>
          <w:szCs w:val="24"/>
        </w:rPr>
        <w:t>u 15,00 h (u obzir dolaze i kandidatu</w:t>
      </w:r>
      <w:r w:rsidR="00AF5C0F">
        <w:rPr>
          <w:b/>
          <w:sz w:val="24"/>
          <w:szCs w:val="24"/>
        </w:rPr>
        <w:t>re s datumom o</w:t>
      </w:r>
      <w:r w:rsidR="004016B2">
        <w:rPr>
          <w:b/>
          <w:sz w:val="24"/>
          <w:szCs w:val="24"/>
        </w:rPr>
        <w:t xml:space="preserve">tpreme pošte </w:t>
      </w:r>
      <w:r w:rsidR="00B01C1E">
        <w:rPr>
          <w:b/>
          <w:sz w:val="24"/>
          <w:szCs w:val="24"/>
        </w:rPr>
        <w:t>od 30. ožujka</w:t>
      </w:r>
      <w:r w:rsidR="00021205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>.</w:t>
      </w:r>
      <w:r w:rsidR="00B17F98">
        <w:rPr>
          <w:b/>
          <w:sz w:val="24"/>
          <w:szCs w:val="24"/>
        </w:rPr>
        <w:t xml:space="preserve"> godine </w:t>
      </w:r>
      <w:r>
        <w:rPr>
          <w:b/>
          <w:sz w:val="24"/>
          <w:szCs w:val="24"/>
        </w:rPr>
        <w:t>).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4A6295" w:rsidRDefault="004A6295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IX. Način isplate potpore</w:t>
      </w:r>
    </w:p>
    <w:p w:rsidR="00955CA7" w:rsidRDefault="00955CA7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9474DB" w:rsidRDefault="009474DB" w:rsidP="00955C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KRAJNJI ROK ZA ISPLATU DODJELJENIH</w:t>
      </w:r>
      <w:r w:rsidR="004B7855">
        <w:rPr>
          <w:b/>
          <w:sz w:val="24"/>
          <w:szCs w:val="24"/>
        </w:rPr>
        <w:t xml:space="preserve">  SREDSTAVA JE </w:t>
      </w:r>
      <w:r w:rsidR="00B76440">
        <w:rPr>
          <w:b/>
          <w:sz w:val="24"/>
          <w:szCs w:val="24"/>
        </w:rPr>
        <w:t>UTORAK</w:t>
      </w:r>
      <w:r w:rsidR="004B7855">
        <w:rPr>
          <w:b/>
          <w:sz w:val="24"/>
          <w:szCs w:val="24"/>
        </w:rPr>
        <w:t xml:space="preserve"> </w:t>
      </w:r>
      <w:r w:rsidR="00021205">
        <w:rPr>
          <w:b/>
          <w:sz w:val="24"/>
          <w:szCs w:val="24"/>
        </w:rPr>
        <w:t>20. PROSINCA 2023</w:t>
      </w:r>
      <w:r>
        <w:rPr>
          <w:b/>
          <w:sz w:val="24"/>
          <w:szCs w:val="24"/>
        </w:rPr>
        <w:t xml:space="preserve">. GODINE OSIM ZA MANIFESTACIJE KOJE SE ODRŽAVAJU </w:t>
      </w:r>
      <w:r w:rsidR="00AB086F">
        <w:rPr>
          <w:b/>
          <w:sz w:val="24"/>
          <w:szCs w:val="24"/>
        </w:rPr>
        <w:t>OD</w:t>
      </w:r>
      <w:r w:rsidR="00021205">
        <w:rPr>
          <w:b/>
          <w:sz w:val="24"/>
          <w:szCs w:val="24"/>
        </w:rPr>
        <w:t xml:space="preserve"> 01. STUDENOG 2023</w:t>
      </w:r>
      <w:r w:rsidR="004016B2">
        <w:rPr>
          <w:b/>
          <w:sz w:val="24"/>
          <w:szCs w:val="24"/>
        </w:rPr>
        <w:t>. GODINE</w:t>
      </w:r>
      <w:r>
        <w:rPr>
          <w:b/>
          <w:sz w:val="24"/>
          <w:szCs w:val="24"/>
        </w:rPr>
        <w:t>, ZA NAVEDENE MANIFESTACIJE ROK PODNOŠENJA ZAHTJEVA ZA ISPLATO</w:t>
      </w:r>
      <w:r w:rsidR="00021205">
        <w:rPr>
          <w:b/>
          <w:sz w:val="24"/>
          <w:szCs w:val="24"/>
        </w:rPr>
        <w:t>M SREDSTAVA JE 20. SIJEČNJA 2024</w:t>
      </w:r>
      <w:r>
        <w:rPr>
          <w:b/>
          <w:sz w:val="24"/>
          <w:szCs w:val="24"/>
        </w:rPr>
        <w:t>. GODINE.</w:t>
      </w:r>
    </w:p>
    <w:p w:rsidR="00E82765" w:rsidRDefault="00E82765" w:rsidP="00955CA7">
      <w:pPr>
        <w:spacing w:after="0" w:line="240" w:lineRule="auto"/>
        <w:jc w:val="both"/>
        <w:rPr>
          <w:b/>
          <w:sz w:val="24"/>
          <w:szCs w:val="24"/>
        </w:rPr>
      </w:pPr>
    </w:p>
    <w:p w:rsidR="00E82765" w:rsidRPr="00E82765" w:rsidRDefault="00E82765" w:rsidP="00955CA7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E82765">
        <w:rPr>
          <w:b/>
          <w:color w:val="FF0000"/>
          <w:sz w:val="24"/>
          <w:szCs w:val="24"/>
        </w:rPr>
        <w:t>ZAHTJEVI ZA ISPLA</w:t>
      </w:r>
      <w:r>
        <w:rPr>
          <w:b/>
          <w:color w:val="FF0000"/>
          <w:sz w:val="24"/>
          <w:szCs w:val="24"/>
        </w:rPr>
        <w:t>T</w:t>
      </w:r>
      <w:r w:rsidRPr="00E82765">
        <w:rPr>
          <w:b/>
          <w:color w:val="FF0000"/>
          <w:sz w:val="24"/>
          <w:szCs w:val="24"/>
        </w:rPr>
        <w:t>OM POSLANI VAN NAVEDENIH ROKOVA NEĆE BITI UVAŽENI TE SREDSTVA NEĆE BITI ISPLAĆENA.</w:t>
      </w:r>
    </w:p>
    <w:p w:rsidR="009474DB" w:rsidRDefault="009474DB" w:rsidP="00955CA7">
      <w:pPr>
        <w:spacing w:after="0" w:line="240" w:lineRule="auto"/>
        <w:jc w:val="both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TZSDŽ će odobrena sredstva potpore doznačiti organizatoru nakon realizacije manifestacije i po primitku cjelokupne potrebne dokumentacije utvrđene ugovorom (</w:t>
      </w:r>
      <w:r w:rsidRPr="00B17F98">
        <w:rPr>
          <w:b/>
          <w:sz w:val="24"/>
          <w:szCs w:val="24"/>
        </w:rPr>
        <w:t>Obrazac za završno opisno izvješće, Obrazac za završno financijsko izvješće</w:t>
      </w:r>
      <w:r w:rsidR="000301ED">
        <w:rPr>
          <w:sz w:val="24"/>
          <w:szCs w:val="24"/>
        </w:rPr>
        <w:t xml:space="preserve">-objavljen na </w:t>
      </w:r>
      <w:hyperlink r:id="rId13" w:history="1">
        <w:r w:rsidR="009F552F" w:rsidRPr="00B17F98">
          <w:rPr>
            <w:rStyle w:val="Hyperlink"/>
            <w:b/>
            <w:sz w:val="24"/>
            <w:szCs w:val="24"/>
          </w:rPr>
          <w:t xml:space="preserve">www.dalmatia.hr, </w:t>
        </w:r>
        <w:r w:rsidR="009F552F" w:rsidRPr="00B17F98">
          <w:rPr>
            <w:rStyle w:val="Hyperlink"/>
            <w:b/>
            <w:color w:val="000000" w:themeColor="text1"/>
            <w:sz w:val="24"/>
            <w:szCs w:val="24"/>
            <w:u w:val="none"/>
          </w:rPr>
          <w:t>Obrazac</w:t>
        </w:r>
      </w:hyperlink>
      <w:r w:rsidR="009F552F" w:rsidRPr="00B17F98">
        <w:rPr>
          <w:b/>
          <w:sz w:val="24"/>
          <w:szCs w:val="24"/>
        </w:rPr>
        <w:t xml:space="preserve"> zahtjeva za isplatom sredstava</w:t>
      </w:r>
      <w:r w:rsidR="00021205">
        <w:rPr>
          <w:b/>
          <w:sz w:val="24"/>
          <w:szCs w:val="24"/>
        </w:rPr>
        <w:t xml:space="preserve"> ZIS-2023</w:t>
      </w:r>
      <w:r w:rsidR="0060526C">
        <w:rPr>
          <w:sz w:val="24"/>
          <w:szCs w:val="24"/>
        </w:rPr>
        <w:t xml:space="preserve"> </w:t>
      </w:r>
      <w:r w:rsidR="009F552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F552F">
        <w:rPr>
          <w:sz w:val="24"/>
          <w:szCs w:val="24"/>
        </w:rPr>
        <w:t xml:space="preserve">objavljen na </w:t>
      </w:r>
      <w:hyperlink r:id="rId14" w:history="1">
        <w:r w:rsidR="009F552F" w:rsidRPr="00591400">
          <w:rPr>
            <w:rStyle w:val="Hyperlink"/>
            <w:sz w:val="24"/>
            <w:szCs w:val="24"/>
          </w:rPr>
          <w:t>www.dalmatia.hr</w:t>
        </w:r>
      </w:hyperlink>
      <w:r w:rsidR="009F552F">
        <w:rPr>
          <w:sz w:val="24"/>
          <w:szCs w:val="24"/>
        </w:rPr>
        <w:t xml:space="preserve"> , </w:t>
      </w:r>
      <w:r>
        <w:rPr>
          <w:sz w:val="24"/>
          <w:szCs w:val="24"/>
        </w:rPr>
        <w:t>foto i/ili druga dokumentacija kojom se doka</w:t>
      </w:r>
      <w:r w:rsidR="000301ED">
        <w:rPr>
          <w:sz w:val="24"/>
          <w:szCs w:val="24"/>
        </w:rPr>
        <w:t xml:space="preserve">zuje realizaciju manifestacije, </w:t>
      </w:r>
      <w:r>
        <w:rPr>
          <w:sz w:val="24"/>
          <w:szCs w:val="24"/>
        </w:rPr>
        <w:t>računi izvođača/dobavljača i druge dokaznice/dokumenti kojima se dokazuje realizacija manifestacije</w:t>
      </w:r>
      <w:r w:rsidR="004A629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55CA7" w:rsidRDefault="00955CA7" w:rsidP="00955CA7">
      <w:pPr>
        <w:spacing w:after="0" w:line="240" w:lineRule="auto"/>
        <w:rPr>
          <w:sz w:val="24"/>
          <w:szCs w:val="24"/>
        </w:rPr>
      </w:pPr>
    </w:p>
    <w:p w:rsidR="00955CA7" w:rsidRDefault="00955CA7" w:rsidP="00955CA7">
      <w:pPr>
        <w:spacing w:after="0" w:line="240" w:lineRule="auto"/>
        <w:jc w:val="right"/>
        <w:rPr>
          <w:sz w:val="24"/>
          <w:szCs w:val="24"/>
        </w:rPr>
      </w:pPr>
    </w:p>
    <w:p w:rsidR="0004046C" w:rsidRDefault="0004046C" w:rsidP="00955CA7">
      <w:pPr>
        <w:spacing w:after="0" w:line="240" w:lineRule="auto"/>
        <w:ind w:left="5664" w:firstLine="708"/>
        <w:rPr>
          <w:b/>
          <w:sz w:val="24"/>
          <w:szCs w:val="24"/>
        </w:rPr>
      </w:pPr>
    </w:p>
    <w:p w:rsidR="0004046C" w:rsidRDefault="0004046C" w:rsidP="0004046C">
      <w:pPr>
        <w:spacing w:after="0" w:line="240" w:lineRule="auto"/>
        <w:ind w:left="5664" w:firstLine="708"/>
        <w:rPr>
          <w:b/>
          <w:sz w:val="24"/>
          <w:szCs w:val="24"/>
        </w:rPr>
      </w:pPr>
    </w:p>
    <w:p w:rsidR="0004046C" w:rsidRDefault="00021205" w:rsidP="000212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9F552F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Ivana </w:t>
      </w:r>
      <w:proofErr w:type="spellStart"/>
      <w:r>
        <w:rPr>
          <w:b/>
          <w:sz w:val="24"/>
          <w:szCs w:val="24"/>
        </w:rPr>
        <w:t>Vladović</w:t>
      </w:r>
      <w:proofErr w:type="spellEnd"/>
      <w:r>
        <w:rPr>
          <w:b/>
          <w:sz w:val="24"/>
          <w:szCs w:val="24"/>
        </w:rPr>
        <w:t>, direktorica</w:t>
      </w:r>
    </w:p>
    <w:p w:rsidR="00955CA7" w:rsidRDefault="00B01C1E" w:rsidP="00955CA7">
      <w:r>
        <w:t>Split, 28. veljače 2023. godine</w:t>
      </w:r>
    </w:p>
    <w:p w:rsidR="004A6295" w:rsidRDefault="004A6295" w:rsidP="00955CA7"/>
    <w:sectPr w:rsidR="004A629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AF" w:rsidRDefault="007F05AF" w:rsidP="00016CEC">
      <w:pPr>
        <w:spacing w:after="0" w:line="240" w:lineRule="auto"/>
      </w:pPr>
      <w:r>
        <w:separator/>
      </w:r>
    </w:p>
  </w:endnote>
  <w:endnote w:type="continuationSeparator" w:id="0">
    <w:p w:rsidR="007F05AF" w:rsidRDefault="007F05AF" w:rsidP="000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719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7F98" w:rsidRDefault="00B17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9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7F98" w:rsidRDefault="00B17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AF" w:rsidRDefault="007F05AF" w:rsidP="00016CEC">
      <w:pPr>
        <w:spacing w:after="0" w:line="240" w:lineRule="auto"/>
      </w:pPr>
      <w:r>
        <w:separator/>
      </w:r>
    </w:p>
  </w:footnote>
  <w:footnote w:type="continuationSeparator" w:id="0">
    <w:p w:rsidR="007F05AF" w:rsidRDefault="007F05AF" w:rsidP="00016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0058"/>
    <w:multiLevelType w:val="multilevel"/>
    <w:tmpl w:val="A5BCB5BE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" w15:restartNumberingAfterBreak="0">
    <w:nsid w:val="2DB07AB8"/>
    <w:multiLevelType w:val="multilevel"/>
    <w:tmpl w:val="71820F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DE0372"/>
    <w:multiLevelType w:val="multilevel"/>
    <w:tmpl w:val="A11638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F70EBC"/>
    <w:multiLevelType w:val="multilevel"/>
    <w:tmpl w:val="DE84E8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940B86"/>
    <w:multiLevelType w:val="multilevel"/>
    <w:tmpl w:val="9BBE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209A6"/>
    <w:multiLevelType w:val="hybridMultilevel"/>
    <w:tmpl w:val="9D126C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C3F05"/>
    <w:multiLevelType w:val="hybridMultilevel"/>
    <w:tmpl w:val="E690BFE0"/>
    <w:lvl w:ilvl="0" w:tplc="041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A7"/>
    <w:rsid w:val="000128E0"/>
    <w:rsid w:val="00016CEC"/>
    <w:rsid w:val="00021205"/>
    <w:rsid w:val="000301ED"/>
    <w:rsid w:val="0004046C"/>
    <w:rsid w:val="00040F2E"/>
    <w:rsid w:val="000B0D9B"/>
    <w:rsid w:val="000B12BC"/>
    <w:rsid w:val="000C0ABF"/>
    <w:rsid w:val="000C3931"/>
    <w:rsid w:val="000E3679"/>
    <w:rsid w:val="00123635"/>
    <w:rsid w:val="00193160"/>
    <w:rsid w:val="001945B1"/>
    <w:rsid w:val="001B1D68"/>
    <w:rsid w:val="001D0BA8"/>
    <w:rsid w:val="00203116"/>
    <w:rsid w:val="00220A23"/>
    <w:rsid w:val="00245455"/>
    <w:rsid w:val="00267F9E"/>
    <w:rsid w:val="002D39FF"/>
    <w:rsid w:val="00305E69"/>
    <w:rsid w:val="003651BC"/>
    <w:rsid w:val="003A304F"/>
    <w:rsid w:val="003F320C"/>
    <w:rsid w:val="004016B2"/>
    <w:rsid w:val="004334F0"/>
    <w:rsid w:val="0043559B"/>
    <w:rsid w:val="00447B77"/>
    <w:rsid w:val="00463FCD"/>
    <w:rsid w:val="004A6295"/>
    <w:rsid w:val="004B7855"/>
    <w:rsid w:val="005574FD"/>
    <w:rsid w:val="005A4D56"/>
    <w:rsid w:val="005C6BAF"/>
    <w:rsid w:val="005D6B34"/>
    <w:rsid w:val="0060526C"/>
    <w:rsid w:val="00620AB9"/>
    <w:rsid w:val="006258E7"/>
    <w:rsid w:val="00666B75"/>
    <w:rsid w:val="006C4044"/>
    <w:rsid w:val="006E5957"/>
    <w:rsid w:val="007148EB"/>
    <w:rsid w:val="00732251"/>
    <w:rsid w:val="0074471F"/>
    <w:rsid w:val="00763527"/>
    <w:rsid w:val="00770C25"/>
    <w:rsid w:val="007C0A92"/>
    <w:rsid w:val="007F05AF"/>
    <w:rsid w:val="007F0943"/>
    <w:rsid w:val="00866559"/>
    <w:rsid w:val="008756A0"/>
    <w:rsid w:val="00895440"/>
    <w:rsid w:val="008B5119"/>
    <w:rsid w:val="008D4820"/>
    <w:rsid w:val="008E276F"/>
    <w:rsid w:val="008E40C7"/>
    <w:rsid w:val="00902EC8"/>
    <w:rsid w:val="00942E87"/>
    <w:rsid w:val="009474DB"/>
    <w:rsid w:val="00955CA7"/>
    <w:rsid w:val="009B0FC9"/>
    <w:rsid w:val="009E5DBD"/>
    <w:rsid w:val="009F552F"/>
    <w:rsid w:val="009F7F77"/>
    <w:rsid w:val="00A16245"/>
    <w:rsid w:val="00A76D99"/>
    <w:rsid w:val="00AA79F3"/>
    <w:rsid w:val="00AB086F"/>
    <w:rsid w:val="00AB51C6"/>
    <w:rsid w:val="00AC74D9"/>
    <w:rsid w:val="00AF2EB2"/>
    <w:rsid w:val="00AF5C0F"/>
    <w:rsid w:val="00B01C1E"/>
    <w:rsid w:val="00B17464"/>
    <w:rsid w:val="00B17F98"/>
    <w:rsid w:val="00B314EC"/>
    <w:rsid w:val="00B5275B"/>
    <w:rsid w:val="00B76440"/>
    <w:rsid w:val="00BB009B"/>
    <w:rsid w:val="00BB042C"/>
    <w:rsid w:val="00BB140D"/>
    <w:rsid w:val="00BB1B60"/>
    <w:rsid w:val="00BD7FA4"/>
    <w:rsid w:val="00C32AAA"/>
    <w:rsid w:val="00C52DA5"/>
    <w:rsid w:val="00C65EC9"/>
    <w:rsid w:val="00C725C9"/>
    <w:rsid w:val="00C75998"/>
    <w:rsid w:val="00C9039C"/>
    <w:rsid w:val="00CC6AC2"/>
    <w:rsid w:val="00D05982"/>
    <w:rsid w:val="00D14673"/>
    <w:rsid w:val="00D90AE8"/>
    <w:rsid w:val="00DC0DCD"/>
    <w:rsid w:val="00DD0B99"/>
    <w:rsid w:val="00DD5318"/>
    <w:rsid w:val="00DE0D3E"/>
    <w:rsid w:val="00DE3D34"/>
    <w:rsid w:val="00E15AEF"/>
    <w:rsid w:val="00E57CAC"/>
    <w:rsid w:val="00E7761D"/>
    <w:rsid w:val="00E82765"/>
    <w:rsid w:val="00F31705"/>
    <w:rsid w:val="00F74599"/>
    <w:rsid w:val="00F97CA7"/>
    <w:rsid w:val="00FC6126"/>
    <w:rsid w:val="00FE47A6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7CEB6-4F04-410B-AAA7-64AE925E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A7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55CA7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55C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2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ja\Desktop\MAJA2018\NATJE&#268;AJ%202018%20MANIFESTACIJE\www.dalmatia.hr" TargetMode="External"/><Relationship Id="rId13" Type="http://schemas.openxmlformats.org/officeDocument/2006/relationships/hyperlink" Target="http://www.dalmatia.hr,Obraza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lmatia.hr" TargetMode="External"/><Relationship Id="rId12" Type="http://schemas.openxmlformats.org/officeDocument/2006/relationships/hyperlink" Target="http://www.dalmatia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aja\Desktop\MAJA2018\NATJE&#268;AJ%202018%20MANIFESTACIJE\www.dalmatia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almati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aja\Desktop\MAJA2018\NATJE&#268;AJ%202018%20MANIFESTACIJE\www.dalmatia.hr" TargetMode="External"/><Relationship Id="rId14" Type="http://schemas.openxmlformats.org/officeDocument/2006/relationships/hyperlink" Target="http://www.dalmati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Maja</cp:lastModifiedBy>
  <cp:revision>3</cp:revision>
  <cp:lastPrinted>2023-02-28T13:22:00Z</cp:lastPrinted>
  <dcterms:created xsi:type="dcterms:W3CDTF">2023-02-28T14:35:00Z</dcterms:created>
  <dcterms:modified xsi:type="dcterms:W3CDTF">2023-03-03T12:20:00Z</dcterms:modified>
</cp:coreProperties>
</file>